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7D1" w14:textId="01B8B722" w:rsidR="00DB308D" w:rsidRPr="006D307D" w:rsidRDefault="00DB308D" w:rsidP="004C2111">
      <w:pPr>
        <w:pStyle w:val="Reference"/>
        <w:rPr>
          <w:rFonts w:ascii="BrowalliaUPC" w:hAnsi="BrowalliaUPC" w:cs="BrowalliaUPC"/>
          <w:color w:val="auto"/>
          <w:sz w:val="28"/>
          <w:szCs w:val="28"/>
          <w:cs/>
          <w:lang w:val="en-US" w:bidi="th-TH"/>
        </w:rPr>
      </w:pPr>
    </w:p>
    <w:p w14:paraId="29F0C456" w14:textId="0947AD14" w:rsidR="00DD1E47" w:rsidRPr="006D307D" w:rsidRDefault="00DD1E47" w:rsidP="006771E8">
      <w:pPr>
        <w:pStyle w:val="BodyText"/>
        <w:rPr>
          <w:rFonts w:ascii="BrowalliaUPC" w:hAnsi="BrowalliaUPC" w:cs="BrowalliaUPC"/>
          <w:sz w:val="28"/>
          <w:szCs w:val="28"/>
        </w:rPr>
      </w:pPr>
    </w:p>
    <w:p w14:paraId="14A8CEB1" w14:textId="77777777" w:rsidR="00D15EA5" w:rsidRPr="006D307D" w:rsidRDefault="006F1B19" w:rsidP="00D15EA5">
      <w:pPr>
        <w:pStyle w:val="BodyText"/>
        <w:rPr>
          <w:rFonts w:ascii="BrowalliaUPC" w:hAnsi="BrowalliaUPC" w:cs="BrowalliaUPC"/>
          <w:sz w:val="28"/>
          <w:szCs w:val="28"/>
          <w:cs/>
          <w:lang w:bidi="th-TH"/>
        </w:rPr>
      </w:pPr>
      <w:r w:rsidRPr="006D307D">
        <w:rPr>
          <w:rFonts w:ascii="BrowalliaUPC" w:hAnsi="BrowalliaUPC" w:cs="BrowalliaUPC"/>
          <w:sz w:val="28"/>
          <w:szCs w:val="28"/>
        </w:rPr>
        <w:br w:type="textWrapping" w:clear="all"/>
      </w:r>
    </w:p>
    <w:p w14:paraId="2B0E1FAA" w14:textId="77777777" w:rsidR="00D15EA5" w:rsidRPr="006D307D" w:rsidRDefault="00D15EA5" w:rsidP="00D15EA5">
      <w:pPr>
        <w:pStyle w:val="BodyText"/>
        <w:rPr>
          <w:rFonts w:ascii="BrowalliaUPC" w:hAnsi="BrowalliaUPC" w:cs="BrowalliaUPC"/>
          <w:sz w:val="28"/>
          <w:szCs w:val="28"/>
          <w:lang w:val="en-US"/>
        </w:rPr>
      </w:pPr>
    </w:p>
    <w:p w14:paraId="457629C0" w14:textId="77777777" w:rsidR="00F20A86" w:rsidRPr="006D307D" w:rsidRDefault="00F20A86" w:rsidP="00D15EA5">
      <w:pPr>
        <w:pStyle w:val="BodyText"/>
        <w:rPr>
          <w:rFonts w:ascii="BrowalliaUPC" w:hAnsi="BrowalliaUPC" w:cs="BrowalliaUPC"/>
          <w:sz w:val="28"/>
          <w:szCs w:val="28"/>
          <w:cs/>
          <w:lang w:bidi="th-TH"/>
        </w:rPr>
      </w:pPr>
    </w:p>
    <w:p w14:paraId="004D8BF2" w14:textId="33EABE35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  <w:rtl/>
          <w:cs/>
        </w:rPr>
      </w:pPr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 xml:space="preserve">เสนอ </w:t>
      </w:r>
      <w:r w:rsidR="008925A9"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คณะกรรมการและ</w:t>
      </w:r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ผู้ถือหุ้น</w:t>
      </w:r>
      <w:r w:rsidR="008925A9"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ของ</w:t>
      </w:r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เวล๊</w:t>
      </w:r>
      <w:proofErr w:type="spellEnd"/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อปเมน</w:t>
      </w:r>
      <w:proofErr w:type="spellStart"/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ต์</w:t>
      </w:r>
      <w:proofErr w:type="spellEnd"/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 xml:space="preserve"> จำกัด</w:t>
      </w:r>
      <w:r w:rsidR="003E70F8"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 xml:space="preserve"> </w:t>
      </w:r>
      <w:r w:rsidR="003E70F8" w:rsidRPr="006D307D">
        <w:rPr>
          <w:rFonts w:ascii="BrowalliaUPC" w:hAnsi="BrowalliaUPC" w:cs="BrowalliaUPC"/>
          <w:b/>
          <w:bCs/>
          <w:sz w:val="28"/>
          <w:szCs w:val="28"/>
          <w:lang w:bidi="th-TH"/>
        </w:rPr>
        <w:t>(</w:t>
      </w:r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มหาช</w:t>
      </w:r>
      <w:r w:rsidR="003E70F8"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น</w:t>
      </w:r>
      <w:r w:rsidR="003E70F8" w:rsidRPr="006D307D">
        <w:rPr>
          <w:rFonts w:ascii="BrowalliaUPC" w:hAnsi="BrowalliaUPC" w:cs="BrowalliaUPC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6D307D" w:rsidRDefault="00D267AC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23BB378B" w14:textId="2AB618F8" w:rsidR="00F20A86" w:rsidRPr="006D307D" w:rsidRDefault="00700ECB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val="en-US"/>
        </w:rPr>
      </w:pP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ข้าพเจ้าได้สอบทานงบ</w:t>
      </w:r>
      <w:r w:rsidR="004E0292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แ</w:t>
      </w:r>
      <w:r w:rsidR="00797CE7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สดงฐานะ</w:t>
      </w:r>
      <w:r w:rsidR="00F84FB1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การเงิน</w:t>
      </w:r>
      <w:r w:rsidR="00E060D0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รวมและเฉพาะ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ของบริษัท</w:t>
      </w:r>
      <w:r w:rsidR="00F20A86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อิตาเลียนไทย ดี</w:t>
      </w:r>
      <w:proofErr w:type="spellStart"/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เวล๊</w:t>
      </w:r>
      <w:proofErr w:type="spellEnd"/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อปเมน</w:t>
      </w:r>
      <w:proofErr w:type="spellStart"/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ต์</w:t>
      </w:r>
      <w:proofErr w:type="spellEnd"/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จำกัด (มหาชน)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และบริษัทย่อย</w:t>
      </w:r>
      <w:r w:rsidR="00F84FB1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(“กลุ่มบริษัท”) </w:t>
      </w:r>
      <w:r w:rsidR="00F20A86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ณ วันที่ </w:t>
      </w:r>
      <w:r w:rsidR="00181084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="00181084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มีนาคม </w:t>
      </w:r>
      <w:r w:rsidR="00181084">
        <w:rPr>
          <w:rFonts w:ascii="BrowalliaUPC" w:hAnsi="BrowalliaUPC" w:cs="BrowalliaUPC"/>
          <w:sz w:val="28"/>
          <w:szCs w:val="28"/>
          <w:lang w:val="en-US" w:bidi="th-TH"/>
        </w:rPr>
        <w:t>2566</w:t>
      </w:r>
      <w:r w:rsidR="00F20A86" w:rsidRPr="006D307D">
        <w:rPr>
          <w:rFonts w:ascii="BrowalliaUPC" w:hAnsi="BrowalliaUPC" w:cs="BrowalliaUPC"/>
          <w:sz w:val="28"/>
          <w:szCs w:val="28"/>
          <w:lang w:val="en-US"/>
        </w:rPr>
        <w:t xml:space="preserve"> </w:t>
      </w:r>
      <w:r w:rsidR="00F20A86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และเฉพาะของบริษัท</w:t>
      </w:r>
      <w:r w:rsidR="00CE0E1F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งบแสดงการเปลี่ยนแปลงส่วนของผู้ถือหุ้นรวม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และเฉพาะของบริษัท </w:t>
      </w:r>
      <w:r w:rsidR="00CE0E1F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และ</w:t>
      </w:r>
      <w:r w:rsidR="00181084">
        <w:rPr>
          <w:rFonts w:ascii="BrowalliaUPC" w:hAnsi="BrowalliaUPC" w:cs="BrowalliaUPC"/>
          <w:sz w:val="28"/>
          <w:szCs w:val="28"/>
          <w:lang w:val="en-US" w:bidi="th-TH"/>
        </w:rPr>
        <w:br/>
      </w:r>
      <w:r w:rsidR="00CE0E1F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งบกระแ</w:t>
      </w:r>
      <w:r w:rsidR="00986F91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ส</w:t>
      </w:r>
      <w:r w:rsidR="00CE0E1F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เงินสดรวม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และเฉพาะของบริษัท</w:t>
      </w:r>
      <w:r w:rsidR="00CE0E1F" w:rsidRPr="006D307D">
        <w:rPr>
          <w:rFonts w:ascii="BrowalliaUPC" w:hAnsi="BrowalliaUPC" w:cs="BrowalliaUPC"/>
          <w:sz w:val="28"/>
          <w:szCs w:val="28"/>
          <w:cs/>
          <w:lang w:bidi="th-TH"/>
        </w:rPr>
        <w:t>สำหรับงวด</w:t>
      </w:r>
      <w:r w:rsidR="00181084">
        <w:rPr>
          <w:rFonts w:ascii="BrowalliaUPC" w:hAnsi="BrowalliaUPC" w:cs="BrowalliaUPC" w:hint="cs"/>
          <w:sz w:val="28"/>
          <w:szCs w:val="28"/>
          <w:cs/>
          <w:lang w:bidi="th-TH"/>
        </w:rPr>
        <w:t>สาม</w:t>
      </w:r>
      <w:r w:rsidR="00CE0E1F" w:rsidRPr="006D307D">
        <w:rPr>
          <w:rFonts w:ascii="BrowalliaUPC" w:hAnsi="BrowalliaUPC" w:cs="BrowalliaUPC"/>
          <w:sz w:val="28"/>
          <w:szCs w:val="28"/>
          <w:cs/>
          <w:lang w:bidi="th-TH"/>
        </w:rPr>
        <w:t>เดือนสิ้นสุดวัน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เดียวกัน และหมายเหตุประกอบ</w:t>
      </w:r>
      <w:r w:rsidR="00181084">
        <w:rPr>
          <w:rFonts w:ascii="BrowalliaUPC" w:hAnsi="BrowalliaUPC" w:cs="BrowalliaUPC"/>
          <w:sz w:val="28"/>
          <w:szCs w:val="28"/>
          <w:cs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งบการเงินระหว่างกาลแบบย่อ </w:t>
      </w:r>
      <w:r w:rsidR="003B7A1E" w:rsidRPr="006D307D">
        <w:rPr>
          <w:rFonts w:ascii="BrowalliaUPC" w:hAnsi="BrowalliaUPC" w:cs="BrowalliaUPC"/>
          <w:sz w:val="28"/>
          <w:szCs w:val="28"/>
          <w:cs/>
          <w:lang w:bidi="th-TH"/>
        </w:rPr>
        <w:t>(</w:t>
      </w:r>
      <w:r w:rsidR="003B7A1E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รวมเรียกว่า </w:t>
      </w:r>
      <w:r w:rsidR="003B7A1E" w:rsidRPr="006D307D">
        <w:rPr>
          <w:rFonts w:ascii="BrowalliaUPC" w:hAnsi="BrowalliaUPC" w:cs="BrowalliaUPC"/>
          <w:sz w:val="28"/>
          <w:szCs w:val="28"/>
          <w:lang w:val="en-US" w:bidi="th-TH"/>
        </w:rPr>
        <w:t>“</w:t>
      </w:r>
      <w:r w:rsidR="003B7A1E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ข้อ</w:t>
      </w:r>
      <w:r w:rsidR="004E7724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มูลทางการเงินระหว่างกาล</w:t>
      </w:r>
      <w:r w:rsidR="003B7A1E" w:rsidRPr="006D307D">
        <w:rPr>
          <w:rFonts w:ascii="BrowalliaUPC" w:hAnsi="BrowalliaUPC" w:cs="BrowalliaUPC"/>
          <w:sz w:val="28"/>
          <w:szCs w:val="28"/>
          <w:lang w:val="en-US" w:bidi="th-TH"/>
        </w:rPr>
        <w:t>”</w:t>
      </w:r>
      <w:r w:rsidR="003B7A1E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) </w:t>
      </w:r>
      <w:r w:rsidR="009C3FC6" w:rsidRPr="006D307D">
        <w:rPr>
          <w:rFonts w:ascii="BrowalliaUPC" w:hAnsi="BrowalliaUPC" w:cs="BrowalliaUPC"/>
          <w:sz w:val="28"/>
          <w:szCs w:val="28"/>
          <w:cs/>
          <w:lang w:bidi="th-TH"/>
        </w:rPr>
        <w:t>ซึ่ง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ผู้บริหารของบริษัทเป็นผู้รับผิดชอบในการจัดทำและนำเสนอข้อมูลทางการเงิน</w:t>
      </w:r>
      <w:r w:rsidRPr="006D307D">
        <w:rPr>
          <w:rFonts w:ascii="BrowalliaUPC" w:hAnsi="BrowalliaUPC" w:cs="BrowalliaUPC"/>
          <w:spacing w:val="-4"/>
          <w:sz w:val="28"/>
          <w:szCs w:val="28"/>
          <w:cs/>
          <w:lang w:bidi="th-TH"/>
        </w:rPr>
        <w:t xml:space="preserve">ระหว่างกาลเหล่านี้ตามมาตรฐานการบัญชี ฉบับที่ </w:t>
      </w:r>
      <w:r w:rsidRPr="006D307D">
        <w:rPr>
          <w:rFonts w:ascii="BrowalliaUPC" w:hAnsi="BrowalliaUPC" w:cs="BrowalliaUPC"/>
          <w:spacing w:val="-4"/>
          <w:sz w:val="28"/>
          <w:szCs w:val="28"/>
          <w:lang w:val="en-US" w:bidi="th-TH"/>
        </w:rPr>
        <w:t>34</w:t>
      </w:r>
      <w:r w:rsidRPr="006D307D">
        <w:rPr>
          <w:rFonts w:ascii="BrowalliaUPC" w:hAnsi="BrowalliaUPC" w:cs="BrowalliaUPC"/>
          <w:spacing w:val="-4"/>
          <w:sz w:val="28"/>
          <w:szCs w:val="28"/>
          <w:cs/>
          <w:lang w:bidi="th-TH"/>
        </w:rPr>
        <w:t xml:space="preserve"> เรื่อง การรายงานทางการเงินระหว่างกาล ส่วนข้าพเจ้า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เป็นผู้รับผิดชอบในการให้ข้อสรุปเกี่ยวกับข้อมูล</w:t>
      </w:r>
      <w:r w:rsidR="00181084">
        <w:rPr>
          <w:rFonts w:ascii="BrowalliaUPC" w:hAnsi="BrowalliaUPC" w:cs="BrowalliaUPC"/>
          <w:sz w:val="28"/>
          <w:szCs w:val="28"/>
          <w:cs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ทางการเงินระหว่างกาลดังกล่าวจากผลการสอบทานของข้าพเจ้า</w:t>
      </w:r>
    </w:p>
    <w:p w14:paraId="61244A9B" w14:textId="77777777" w:rsidR="007E1934" w:rsidRPr="006D307D" w:rsidRDefault="007E1934" w:rsidP="008A1F1D">
      <w:pPr>
        <w:spacing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  <w:lang w:bidi="th-TH"/>
        </w:rPr>
      </w:pPr>
    </w:p>
    <w:p w14:paraId="02BE4ABF" w14:textId="0852877C" w:rsidR="0009543C" w:rsidRPr="006D307D" w:rsidRDefault="0009543C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  <w:rtl/>
          <w:cs/>
        </w:rPr>
      </w:pPr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6D307D" w:rsidRDefault="0009543C" w:rsidP="008A1F1D">
      <w:pPr>
        <w:spacing w:line="240" w:lineRule="auto"/>
        <w:jc w:val="thaiDistribute"/>
        <w:rPr>
          <w:rFonts w:ascii="BrowalliaUPC" w:hAnsi="BrowalliaUPC" w:cs="BrowalliaUPC"/>
          <w:sz w:val="28"/>
          <w:szCs w:val="28"/>
          <w:rtl/>
          <w:cs/>
        </w:rPr>
      </w:pPr>
    </w:p>
    <w:p w14:paraId="7718E06E" w14:textId="139878D7" w:rsidR="00922356" w:rsidRPr="006D307D" w:rsidRDefault="00700ECB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  <w:cs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ข้าพเจ้า</w:t>
      </w:r>
      <w:r w:rsidR="00AB5CB8" w:rsidRPr="006D307D">
        <w:rPr>
          <w:rFonts w:ascii="BrowalliaUPC" w:hAnsi="BrowalliaUPC" w:cs="BrowalliaUPC"/>
          <w:sz w:val="28"/>
          <w:szCs w:val="28"/>
          <w:cs/>
          <w:lang w:bidi="th-TH"/>
        </w:rPr>
        <w:t>ได้ปฏิบัติงานสอบทานตามมาตรฐานงานสอบทาน รหัส</w:t>
      </w:r>
      <w:r w:rsidR="00581932"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581932" w:rsidRPr="006D307D">
        <w:rPr>
          <w:rFonts w:ascii="BrowalliaUPC" w:hAnsi="BrowalliaUPC" w:cs="BrowalliaUPC"/>
          <w:sz w:val="28"/>
          <w:szCs w:val="28"/>
          <w:lang w:val="en-US" w:bidi="th-TH"/>
        </w:rPr>
        <w:t>2410</w:t>
      </w:r>
      <w:r w:rsidR="00AB5CB8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CF1929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เรื่อง </w:t>
      </w:r>
      <w:r w:rsidR="00AB5CB8" w:rsidRPr="006D307D">
        <w:rPr>
          <w:rFonts w:ascii="BrowalliaUPC" w:hAnsi="BrowalliaUPC" w:cs="BrowalliaUPC"/>
          <w:sz w:val="28"/>
          <w:szCs w:val="28"/>
          <w:cs/>
          <w:lang w:bidi="th-TH"/>
        </w:rPr>
        <w:t>การสอบทานข้อมูลทางการเงินระหว่างกาลโดยผู้สอบบัญชีรับอนุญาตของกิจการ 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 และการวิเคราะห์เปรียบเทียบและวิธีการสอบทานอื่น การสอบทานนี้มีขอบเขตจํากัดกว่าการตรวจสอบตามมาตรฐานการสอบบัญชี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ทำให้ข้าพเจ้าไม่สามารถได้ความเชื่อมั่นว่าจะพบเรื่องที่มีนัยสําคัญทั้งหมด ซึ่งอาจจะพบได้จากการตรวจสอบ ดังนั้น</w:t>
      </w:r>
      <w:r w:rsidR="00723E9E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AB5CB8" w:rsidRPr="006D307D">
        <w:rPr>
          <w:rFonts w:ascii="BrowalliaUPC" w:hAnsi="BrowalliaUPC" w:cs="BrowalliaUPC"/>
          <w:sz w:val="28"/>
          <w:szCs w:val="28"/>
          <w:cs/>
          <w:lang w:bidi="th-TH"/>
        </w:rPr>
        <w:t>ข้าพเจ้าจึงไม่แสดงความเห็นต่อข้อมูลทางการเงินระหว่างกาลที่สอบทาน</w:t>
      </w:r>
    </w:p>
    <w:p w14:paraId="1066C3E4" w14:textId="5458DCDB" w:rsidR="00CD4D4E" w:rsidRPr="006D307D" w:rsidRDefault="00CD4D4E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701D8F01" w14:textId="39040436" w:rsidR="00700ECB" w:rsidRPr="006D307D" w:rsidRDefault="00700ECB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6A22665A" w14:textId="44BD89A0" w:rsidR="00700ECB" w:rsidRPr="006D307D" w:rsidRDefault="00700ECB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36558D6D" w14:textId="6CC49806" w:rsidR="00700ECB" w:rsidRDefault="00700ECB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778BA6FE" w14:textId="77777777" w:rsidR="00513F01" w:rsidRDefault="00513F01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55FF8B67" w14:textId="77777777" w:rsidR="00513F01" w:rsidRDefault="00513F01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0CE36D3A" w14:textId="77777777" w:rsidR="00513F01" w:rsidRDefault="00513F01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79C57EA3" w14:textId="77777777" w:rsidR="00513F01" w:rsidRPr="006D307D" w:rsidRDefault="00513F01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4F4F666E" w14:textId="29474488" w:rsidR="000239B5" w:rsidRPr="006D307D" w:rsidRDefault="000239B5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688CE0F2" w14:textId="7C09E008" w:rsidR="00922356" w:rsidRPr="006D307D" w:rsidRDefault="00922356" w:rsidP="000531F0">
      <w:pPr>
        <w:spacing w:after="0" w:line="240" w:lineRule="auto"/>
        <w:rPr>
          <w:rFonts w:ascii="BrowalliaUPC" w:hAnsi="BrowalliaUPC" w:cs="BrowalliaUPC"/>
          <w:b/>
          <w:bCs/>
          <w:color w:val="000000" w:themeColor="text1"/>
          <w:sz w:val="28"/>
          <w:szCs w:val="28"/>
          <w:rtl/>
          <w:cs/>
        </w:rPr>
      </w:pPr>
      <w:r w:rsidRPr="006D307D">
        <w:rPr>
          <w:rFonts w:ascii="BrowalliaUPC" w:hAnsi="BrowalliaUPC" w:cs="BrowalliaUPC"/>
          <w:b/>
          <w:bCs/>
          <w:color w:val="000000" w:themeColor="text1"/>
          <w:sz w:val="28"/>
          <w:szCs w:val="28"/>
          <w:cs/>
          <w:lang w:bidi="th-TH"/>
        </w:rPr>
        <w:lastRenderedPageBreak/>
        <w:t>เกณฑ์ในการให้ข้อสรุปอย่างมีเงื่อนไข</w:t>
      </w:r>
    </w:p>
    <w:p w14:paraId="008F2818" w14:textId="77777777" w:rsidR="00AC5B55" w:rsidRPr="006D307D" w:rsidRDefault="00AC5B55" w:rsidP="00AC5B55">
      <w:pPr>
        <w:spacing w:after="0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1DEBA667" w14:textId="77777777" w:rsidR="00D9098A" w:rsidRPr="006D307D" w:rsidRDefault="00AC5B55" w:rsidP="00D9098A">
      <w:pPr>
        <w:spacing w:after="0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เกณฑ์ในการให้ข้อสรุปอย่างมีเงื่อนไขของข้าพเจ้ามีดังนี้</w:t>
      </w:r>
    </w:p>
    <w:p w14:paraId="7448C460" w14:textId="77777777" w:rsidR="00D9098A" w:rsidRPr="006D307D" w:rsidRDefault="00D9098A" w:rsidP="00D9098A">
      <w:pPr>
        <w:spacing w:after="0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3B835995" w14:textId="38A8197F" w:rsidR="003C1279" w:rsidRPr="006D307D" w:rsidRDefault="006D2387" w:rsidP="008D237E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UPC" w:hAnsi="BrowalliaUPC" w:cs="BrowalliaUPC"/>
          <w:sz w:val="28"/>
          <w:szCs w:val="28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5856CF" w:rsidRPr="006D307D">
        <w:rPr>
          <w:rFonts w:ascii="BrowalliaUPC" w:hAnsi="BrowalliaUPC" w:cs="BrowalliaUPC"/>
          <w:sz w:val="28"/>
          <w:szCs w:val="28"/>
          <w:cs/>
          <w:lang w:bidi="th-TH"/>
        </w:rPr>
        <w:t>ระหว่างกาล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ข้อ </w:t>
      </w:r>
      <w:r w:rsidR="006605E2">
        <w:rPr>
          <w:rFonts w:ascii="BrowalliaUPC" w:hAnsi="BrowalliaUPC" w:cs="BrowalliaUPC"/>
          <w:sz w:val="28"/>
          <w:szCs w:val="28"/>
          <w:lang w:val="en-US" w:bidi="th-TH"/>
        </w:rPr>
        <w:t>16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งบแสดงฐานะการเงินรวมและ</w:t>
      </w:r>
      <w:r w:rsidR="00592DFE" w:rsidRPr="006D307D">
        <w:rPr>
          <w:rFonts w:ascii="BrowalliaUPC" w:hAnsi="BrowalliaUPC" w:cs="BrowalliaUPC"/>
          <w:sz w:val="28"/>
          <w:szCs w:val="28"/>
          <w:lang w:val="en-US"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เฉพาะของ</w:t>
      </w:r>
      <w:r w:rsidRPr="005C50FF">
        <w:rPr>
          <w:rFonts w:ascii="BrowalliaUPC" w:hAnsi="BrowalliaUPC" w:cs="BrowalliaUPC"/>
          <w:sz w:val="28"/>
          <w:szCs w:val="28"/>
          <w:cs/>
          <w:lang w:val="en-US" w:bidi="th-TH"/>
        </w:rPr>
        <w:t>บริษัท</w:t>
      </w:r>
      <w:r w:rsidRPr="005C50FF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5C50FF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ณ วันที่ </w:t>
      </w:r>
      <w:r w:rsidR="004C0C4A" w:rsidRPr="005C50FF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="004C0C4A" w:rsidRPr="005C50FF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มีนาคม </w:t>
      </w:r>
      <w:r w:rsidR="004C0C4A" w:rsidRPr="005C50FF">
        <w:rPr>
          <w:rFonts w:ascii="BrowalliaUPC" w:hAnsi="BrowalliaUPC" w:cs="BrowalliaUPC"/>
          <w:sz w:val="28"/>
          <w:szCs w:val="28"/>
          <w:lang w:val="en-US" w:bidi="th-TH"/>
        </w:rPr>
        <w:t>2566</w:t>
      </w:r>
      <w:r w:rsidRPr="005C50FF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EE4E32" w:rsidRPr="005C50FF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EE4E32" w:rsidRPr="005C50FF">
        <w:rPr>
          <w:rFonts w:ascii="BrowalliaUPC" w:hAnsi="BrowalliaUPC" w:cs="BrowalliaUPC"/>
          <w:sz w:val="28"/>
          <w:szCs w:val="28"/>
          <w:lang w:val="en-US" w:bidi="th-TH"/>
        </w:rPr>
        <w:t xml:space="preserve">- </w:t>
      </w:r>
      <w:r w:rsidR="00EE4E32" w:rsidRPr="005C50FF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โครงการทวาย จำนวนรวม </w:t>
      </w:r>
      <w:r w:rsidR="00337C2F" w:rsidRPr="005C50FF">
        <w:rPr>
          <w:rFonts w:ascii="BrowalliaUPC" w:hAnsi="BrowalliaUPC" w:cs="BrowalliaUPC"/>
          <w:sz w:val="28"/>
          <w:szCs w:val="28"/>
          <w:lang w:val="en-US" w:bidi="th-TH"/>
        </w:rPr>
        <w:t>7,848.47</w:t>
      </w:r>
      <w:r w:rsidR="001E4A6F" w:rsidRPr="005C50FF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EE4E32" w:rsidRPr="005C50FF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และ </w:t>
      </w:r>
      <w:r w:rsidR="006907DA" w:rsidRPr="005C50FF">
        <w:rPr>
          <w:rFonts w:ascii="BrowalliaUPC" w:hAnsi="BrowalliaUPC" w:cs="BrowalliaUPC"/>
          <w:sz w:val="28"/>
          <w:szCs w:val="28"/>
          <w:lang w:val="en-US" w:bidi="th-TH"/>
        </w:rPr>
        <w:t>5,205.96</w:t>
      </w:r>
      <w:r w:rsidR="003961CC" w:rsidRPr="005C50FF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EE4E32" w:rsidRPr="005C50FF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ตามลำดับ </w:t>
      </w:r>
      <w:r w:rsidR="00BD4318" w:rsidRPr="005C50FF">
        <w:rPr>
          <w:rFonts w:ascii="BrowalliaUPC" w:hAnsi="BrowalliaUPC" w:cs="BrowalliaUPC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BD4318" w:rsidRPr="005C50FF">
        <w:rPr>
          <w:rFonts w:ascii="BrowalliaUPC" w:hAnsi="BrowalliaUPC" w:cs="BrowalliaUPC"/>
          <w:sz w:val="28"/>
          <w:szCs w:val="28"/>
          <w:lang w:bidi="th-TH"/>
        </w:rPr>
        <w:t xml:space="preserve"> (“DSEZ”) </w:t>
      </w:r>
      <w:r w:rsidR="00BD4318" w:rsidRPr="005C50FF">
        <w:rPr>
          <w:rFonts w:ascii="BrowalliaUPC" w:hAnsi="BrowalliaUPC" w:cs="BrowalliaUPC"/>
          <w:sz w:val="28"/>
          <w:szCs w:val="28"/>
          <w:cs/>
          <w:lang w:bidi="th-TH"/>
        </w:rPr>
        <w:t xml:space="preserve">เพื่อให้ได้มาซึ่งสิทธิสัมปทาน โดยในปี </w:t>
      </w:r>
      <w:r w:rsidR="00BD4318" w:rsidRPr="005C50FF">
        <w:rPr>
          <w:rFonts w:ascii="BrowalliaUPC" w:hAnsi="BrowalliaUPC" w:cs="BrowalliaUPC"/>
          <w:sz w:val="28"/>
          <w:szCs w:val="28"/>
          <w:lang w:val="en-US" w:bidi="th-TH"/>
        </w:rPr>
        <w:t xml:space="preserve">2553 </w:t>
      </w:r>
      <w:r w:rsidR="00BD4318" w:rsidRPr="005C50FF">
        <w:rPr>
          <w:rFonts w:ascii="BrowalliaUPC" w:hAnsi="BrowalliaUPC" w:cs="BrowalliaUPC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บริษัทได้รับสิทธิในการพัฒนาโครงการดังกล่าวจากหน่วยงานรัฐบาลของสาธารณรัฐสหภาพเมียนมา</w:t>
      </w:r>
      <w:r w:rsidR="00BD4318" w:rsidRPr="005C50FF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BD4318" w:rsidRPr="005C50FF">
        <w:rPr>
          <w:rFonts w:ascii="BrowalliaUPC" w:hAnsi="BrowalliaUPC" w:cs="BrowalliaUPC"/>
          <w:sz w:val="28"/>
          <w:szCs w:val="28"/>
          <w:cs/>
          <w:lang w:bidi="th-TH"/>
        </w:rPr>
        <w:t xml:space="preserve">ซึ่งบริหารโครงการโดยคณะกรรมการบริหารเขตเศรษฐกิจพิเศษทวาย </w:t>
      </w:r>
      <w:r w:rsidR="00BD4318" w:rsidRPr="005C50FF">
        <w:rPr>
          <w:rFonts w:ascii="BrowalliaUPC" w:hAnsi="BrowalliaUPC" w:cs="BrowalliaUPC"/>
          <w:sz w:val="28"/>
          <w:szCs w:val="28"/>
          <w:lang w:val="en-US" w:bidi="th-TH"/>
        </w:rPr>
        <w:t>(“</w:t>
      </w:r>
      <w:r w:rsidR="00BD4318" w:rsidRPr="005C50FF">
        <w:rPr>
          <w:rFonts w:ascii="BrowalliaUPC" w:hAnsi="BrowalliaUPC" w:cs="BrowalliaUPC"/>
          <w:sz w:val="28"/>
          <w:szCs w:val="28"/>
        </w:rPr>
        <w:t xml:space="preserve">DSEZ MC”) </w:t>
      </w:r>
      <w:r w:rsidR="00BD4318" w:rsidRPr="005C50FF">
        <w:rPr>
          <w:rFonts w:ascii="BrowalliaUPC" w:hAnsi="BrowalliaUPC" w:cs="BrowalliaUPC"/>
          <w:sz w:val="28"/>
          <w:szCs w:val="28"/>
          <w:cs/>
          <w:lang w:bidi="th-TH"/>
        </w:rPr>
        <w:t>นอกจากนี้</w:t>
      </w:r>
      <w:r w:rsidR="00BD4318" w:rsidRPr="005C50FF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บริษัทได้ลงทุนในโครงการดังกล่าวผ่านบริษัทย่อยในประเทศ ซึ่งจัดตั้งขึ้น</w:t>
      </w:r>
      <w:r w:rsidR="00BD4318" w:rsidRPr="005C50FF">
        <w:rPr>
          <w:rFonts w:ascii="BrowalliaUPC" w:hAnsi="BrowalliaUPC" w:cs="BrowalliaUPC"/>
          <w:sz w:val="28"/>
          <w:szCs w:val="28"/>
          <w:cs/>
          <w:lang w:bidi="th-TH"/>
        </w:rPr>
        <w:t>เพื่อลงทุนในกลุ่มบริษัทย่อยทางอ้อมใน</w:t>
      </w:r>
      <w:r w:rsidR="00BD4318" w:rsidRPr="009F6DAD">
        <w:rPr>
          <w:rFonts w:ascii="BrowalliaUPC" w:hAnsi="BrowalliaUPC" w:cs="BrowalliaUPC"/>
          <w:sz w:val="28"/>
          <w:szCs w:val="28"/>
          <w:cs/>
          <w:lang w:bidi="th-TH"/>
        </w:rPr>
        <w:t>สาธารณรัฐแห่งสหภาพเมียนมา โดยได้ร่วมกับกลุ่มผู้ร่วมลงทุนอีกกลุ่มหนึ่ง (</w:t>
      </w:r>
      <w:r w:rsidR="00BD4318" w:rsidRPr="009F6DA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“กลุ่มบริษัทผู้รับสัมปทาน”) </w:t>
      </w:r>
      <w:r w:rsidR="00BD4318" w:rsidRPr="009F6DAD">
        <w:rPr>
          <w:rFonts w:ascii="BrowalliaUPC" w:hAnsi="BrowalliaUPC" w:cs="BrowalliaUPC"/>
          <w:sz w:val="28"/>
          <w:szCs w:val="28"/>
          <w:cs/>
          <w:lang w:bidi="th-TH"/>
        </w:rPr>
        <w:t>รับสิทธิในการพัฒนาโครงการเขตเศรษฐกิจพิเศษทวายระยะเริ่มแรก (</w:t>
      </w:r>
      <w:r w:rsidR="00BD4318" w:rsidRPr="009F6DAD">
        <w:rPr>
          <w:rFonts w:ascii="BrowalliaUPC" w:hAnsi="BrowalliaUPC" w:cs="BrowalliaUPC"/>
          <w:sz w:val="28"/>
          <w:szCs w:val="28"/>
          <w:lang w:bidi="th-TH"/>
        </w:rPr>
        <w:t>“</w:t>
      </w:r>
      <w:r w:rsidR="00BD4318" w:rsidRPr="009F6DAD">
        <w:rPr>
          <w:rFonts w:ascii="BrowalliaUPC" w:hAnsi="BrowalliaUPC" w:cs="BrowalliaUPC"/>
          <w:sz w:val="28"/>
          <w:szCs w:val="28"/>
        </w:rPr>
        <w:t xml:space="preserve">DSEZ Initial Phase”) </w:t>
      </w:r>
      <w:r w:rsidR="00BD4318" w:rsidRPr="009F6DAD">
        <w:rPr>
          <w:rFonts w:ascii="BrowalliaUPC" w:hAnsi="BrowalliaUPC" w:cs="BrowalliaUPC"/>
          <w:sz w:val="28"/>
          <w:szCs w:val="28"/>
          <w:cs/>
          <w:lang w:bidi="th-TH"/>
        </w:rPr>
        <w:t xml:space="preserve">เพื่อพัฒนาพื้นที่นิคมอุตสาหกรรม </w:t>
      </w:r>
      <w:r w:rsidR="00BD4318" w:rsidRPr="009F6DAD">
        <w:rPr>
          <w:rFonts w:ascii="BrowalliaUPC" w:hAnsi="BrowalliaUPC" w:cs="BrowalliaUPC"/>
          <w:sz w:val="28"/>
          <w:szCs w:val="28"/>
        </w:rPr>
        <w:t>27</w:t>
      </w:r>
      <w:r w:rsidR="00BD4318" w:rsidRPr="009F6DAD">
        <w:rPr>
          <w:rFonts w:ascii="BrowalliaUPC" w:hAnsi="BrowalliaUPC" w:cs="BrowalliaUPC"/>
          <w:sz w:val="28"/>
          <w:szCs w:val="28"/>
          <w:cs/>
          <w:lang w:bidi="th-TH"/>
        </w:rPr>
        <w:t xml:space="preserve"> ตารางกิโลเมตร และโครงสร้างพื้นฐานและสาธารณูปโภคที่เกี่ยวข้อง จำนวน </w:t>
      </w:r>
      <w:r w:rsidR="00BD4318" w:rsidRPr="009F6DAD">
        <w:rPr>
          <w:rFonts w:ascii="BrowalliaUPC" w:hAnsi="BrowalliaUPC" w:cs="BrowalliaUPC"/>
          <w:sz w:val="28"/>
          <w:szCs w:val="28"/>
        </w:rPr>
        <w:t>8</w:t>
      </w:r>
      <w:r w:rsidR="00BD4318" w:rsidRPr="009F6DAD">
        <w:rPr>
          <w:rFonts w:ascii="BrowalliaUPC" w:hAnsi="BrowalliaUPC" w:cs="BrowalliaUPC"/>
          <w:sz w:val="28"/>
          <w:szCs w:val="28"/>
          <w:cs/>
          <w:lang w:bidi="th-TH"/>
        </w:rPr>
        <w:t xml:space="preserve"> โครงการสัมปทาน ทั้งนี้</w:t>
      </w:r>
      <w:r w:rsidR="00BD4318" w:rsidRPr="009F6DA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บริษัทมีเงินลงทุนในบริษัทย่อย และเงินให้กู้ยืมระยะยาวแก่กลุ่มบริษัทย่อย</w:t>
      </w:r>
      <w:r w:rsidR="00BD4318" w:rsidRPr="009F6DA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BD4318" w:rsidRPr="009F6DA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เพื่อลงทุนพัฒนาโครงการดังกล่าวจำนวนรวม </w:t>
      </w:r>
      <w:r w:rsidR="00BD4318" w:rsidRPr="009F6DAD">
        <w:rPr>
          <w:rFonts w:ascii="BrowalliaUPC" w:hAnsi="BrowalliaUPC" w:cs="BrowalliaUPC"/>
          <w:sz w:val="28"/>
          <w:szCs w:val="28"/>
          <w:lang w:val="en-US" w:bidi="th-TH"/>
        </w:rPr>
        <w:t xml:space="preserve">2,476.27 </w:t>
      </w:r>
      <w:r w:rsidR="00BD4318" w:rsidRPr="009F6DA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และ </w:t>
      </w:r>
      <w:r w:rsidR="006907DA" w:rsidRPr="009F6DAD">
        <w:rPr>
          <w:rFonts w:ascii="BrowalliaUPC" w:hAnsi="BrowalliaUPC" w:cs="BrowalliaUPC"/>
          <w:sz w:val="28"/>
          <w:szCs w:val="28"/>
          <w:lang w:val="en-US" w:bidi="th-TH"/>
        </w:rPr>
        <w:t>104.23</w:t>
      </w:r>
      <w:r w:rsidR="00BD4318" w:rsidRPr="009F6DA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BD4318" w:rsidRPr="009F6DAD">
        <w:rPr>
          <w:rFonts w:ascii="BrowalliaUPC" w:hAnsi="BrowalliaUPC" w:cs="BrowalliaUPC"/>
          <w:sz w:val="28"/>
          <w:szCs w:val="28"/>
          <w:cs/>
          <w:lang w:val="en-US" w:bidi="th-TH"/>
        </w:rPr>
        <w:t>ล้าน</w:t>
      </w:r>
      <w:r w:rsidR="00BD4318" w:rsidRPr="00FA2869">
        <w:rPr>
          <w:rFonts w:ascii="BrowalliaUPC" w:hAnsi="BrowalliaUPC" w:cs="BrowalliaUPC"/>
          <w:sz w:val="28"/>
          <w:szCs w:val="28"/>
          <w:cs/>
          <w:lang w:val="en-US" w:bidi="th-TH"/>
        </w:rPr>
        <w:t>บาท ตามลำดับ ในงบการเงินเฉพาะของบริษัท</w:t>
      </w:r>
      <w:r w:rsidR="003C1279"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</w:p>
    <w:p w14:paraId="62D804C1" w14:textId="143B4E1C" w:rsidR="0003692C" w:rsidRPr="006D307D" w:rsidRDefault="0003692C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42305486" w14:textId="5255B475" w:rsidR="0003692C" w:rsidRPr="006D307D" w:rsidRDefault="00362979" w:rsidP="00B4392F">
      <w:pPr>
        <w:spacing w:after="0"/>
        <w:ind w:left="450"/>
        <w:jc w:val="thaiDistribute"/>
        <w:rPr>
          <w:rFonts w:ascii="BrowalliaUPC" w:hAnsi="BrowalliaUPC" w:cs="BrowalliaUPC"/>
          <w:sz w:val="28"/>
          <w:szCs w:val="28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กลุ่มบริษัทได้ดำเนินการพัฒนาพื้นที่ไปแล้วตั้งแต่ปี </w:t>
      </w:r>
      <w:r w:rsidRPr="006D307D">
        <w:rPr>
          <w:rFonts w:ascii="BrowalliaUPC" w:hAnsi="BrowalliaUPC" w:cs="BrowalliaUPC"/>
          <w:sz w:val="28"/>
          <w:szCs w:val="28"/>
        </w:rPr>
        <w:t>2553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ต่อมาในปี </w:t>
      </w:r>
      <w:r w:rsidRPr="006D307D">
        <w:rPr>
          <w:rFonts w:ascii="BrowalliaUPC" w:hAnsi="BrowalliaUPC" w:cs="BrowalliaUPC"/>
          <w:sz w:val="28"/>
          <w:szCs w:val="28"/>
        </w:rPr>
        <w:t>2556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โครงการดังกล่าวได้รับการสนับสนุนจากรัฐบาลไทยและรัฐบาลแห่งสาธารณรัฐแห่งสหภาพเมียนมา ซึ่งได้มีการจัดตั้งนิติบุคคลเฉพาะกิจ (</w:t>
      </w:r>
      <w:proofErr w:type="spellStart"/>
      <w:r w:rsidRPr="00B75E43">
        <w:rPr>
          <w:rFonts w:ascii="BrowalliaUPC" w:hAnsi="BrowalliaUPC" w:cs="BrowalliaUPC"/>
          <w:sz w:val="28"/>
          <w:szCs w:val="28"/>
          <w:lang w:val="en-US" w:bidi="th-TH"/>
        </w:rPr>
        <w:t>Dawei</w:t>
      </w:r>
      <w:proofErr w:type="spellEnd"/>
      <w:r w:rsidRPr="00B75E43">
        <w:rPr>
          <w:rFonts w:ascii="BrowalliaUPC" w:hAnsi="BrowalliaUPC" w:cs="BrowalliaUPC"/>
          <w:sz w:val="28"/>
          <w:szCs w:val="28"/>
          <w:lang w:val="en-US" w:bidi="th-TH"/>
        </w:rPr>
        <w:t xml:space="preserve"> SEZ Development Company Limited</w:t>
      </w:r>
      <w:r w:rsidRPr="006D307D">
        <w:rPr>
          <w:rFonts w:ascii="BrowalliaUPC" w:hAnsi="BrowalliaUPC" w:cs="BrowalliaUPC"/>
          <w:sz w:val="19"/>
          <w:szCs w:val="19"/>
          <w:lang w:val="en-US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“</w:t>
      </w:r>
      <w:r w:rsidRPr="006D307D">
        <w:rPr>
          <w:rFonts w:ascii="BrowalliaUPC" w:hAnsi="BrowalliaUPC" w:cs="BrowalliaUPC"/>
          <w:sz w:val="28"/>
          <w:szCs w:val="28"/>
        </w:rPr>
        <w:t xml:space="preserve">SPV”)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เพื่อร่วมกันผลักดันและกำหนดนโยบายการพัฒนาโครงการ และได้มีการพิจารณาให้สิทธิกับบริษัทให้ได้รับการชดเชยเงินคืนในส่วนของเงินลงทุนพัฒนาโครงการทวายที่กลุ่มบริษัทได้ลงทุนไปก่อนหน้า จากผู้ลงทุนรายใหม่ของแต่ละโครงการ ตามข้อสรุปรายงาน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>Due Diligence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ภายใต้สัญญา </w:t>
      </w:r>
      <w:r w:rsidRPr="006D307D">
        <w:rPr>
          <w:rFonts w:ascii="BrowalliaUPC" w:hAnsi="BrowalliaUPC" w:cs="BrowalliaUPC"/>
          <w:sz w:val="28"/>
          <w:szCs w:val="28"/>
        </w:rPr>
        <w:t xml:space="preserve">Tripartite Memorandum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หรือได้รับสิทธิพัฒนาที่ดินในโครงการเพิ่มเติม (</w:t>
      </w:r>
      <w:r w:rsidRPr="006D307D">
        <w:rPr>
          <w:rFonts w:ascii="BrowalliaUPC" w:hAnsi="BrowalliaUPC" w:cs="BrowalliaUPC"/>
          <w:sz w:val="28"/>
          <w:szCs w:val="28"/>
        </w:rPr>
        <w:t xml:space="preserve">Land Right Option)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สำหรับการพัฒนาและบริหารจัดการโครงการเขตเศรษฐกิจพิเศษทวายระยะเริ่มแรก ภายใต้สัญญา </w:t>
      </w:r>
      <w:r w:rsidRPr="006D307D">
        <w:rPr>
          <w:rFonts w:ascii="BrowalliaUPC" w:hAnsi="BrowalliaUPC" w:cs="BrowalliaUPC"/>
          <w:sz w:val="28"/>
          <w:szCs w:val="28"/>
        </w:rPr>
        <w:t xml:space="preserve">Supplemental Memorandum of Understanding to the Tripartite Memorandum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ที่ลงนามร่วมกันระหว่างคณะกรรมการบริหารเขตเศรษฐกิจพิเศษทวาย นิติบุคคลเฉพาะกิจและบริษัท</w:t>
      </w:r>
    </w:p>
    <w:p w14:paraId="4954ED4C" w14:textId="5A206B6D" w:rsidR="00C56AC8" w:rsidRPr="006D307D" w:rsidRDefault="00C56A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17396B0B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083FED5F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71C52D68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2C9C4135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6838A03A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29DA89D7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117B4582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7601900E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6C35C93B" w14:textId="77777777" w:rsidR="009212C8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5830B670" w14:textId="77777777" w:rsidR="00513F01" w:rsidRDefault="00513F01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59B79918" w14:textId="77777777" w:rsidR="00513F01" w:rsidRPr="006D307D" w:rsidRDefault="00513F01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4FD82AD4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28C6273D" w14:textId="5B448A91" w:rsidR="00C56AC8" w:rsidRPr="006D307D" w:rsidRDefault="00651CBE" w:rsidP="00B4392F">
      <w:pPr>
        <w:spacing w:after="0"/>
        <w:ind w:left="450"/>
        <w:jc w:val="thaiDistribute"/>
        <w:rPr>
          <w:rFonts w:ascii="BrowalliaUPC" w:hAnsi="BrowalliaUPC" w:cs="BrowalliaUPC"/>
          <w:sz w:val="28"/>
          <w:szCs w:val="28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lastRenderedPageBreak/>
        <w:t xml:space="preserve">อย่างไรก็ตาม เมื่อวันที่ </w:t>
      </w:r>
      <w:r w:rsidRPr="006D307D">
        <w:rPr>
          <w:rFonts w:ascii="BrowalliaUPC" w:hAnsi="BrowalliaUPC" w:cs="BrowalliaUPC"/>
          <w:sz w:val="28"/>
          <w:szCs w:val="28"/>
        </w:rPr>
        <w:t>30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ธันวาคม </w:t>
      </w:r>
      <w:r w:rsidRPr="006D307D">
        <w:rPr>
          <w:rFonts w:ascii="BrowalliaUPC" w:hAnsi="BrowalliaUPC" w:cs="BrowalliaUPC"/>
          <w:sz w:val="28"/>
          <w:szCs w:val="28"/>
        </w:rPr>
        <w:t>2563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กลุ่มบริษัทผู้รับสัมปทานสำหรับโครงการเขตเศรษฐกิจพิเศษทวายระยะเริ่มแรก ได้รับหนังสือจากคณะกรรมการบริหารเขตเศรษฐกิจพิเศษทวาย แจ้งยกเลิกสิทธิสัมปทานทุกโครงการในเขตเศรษฐกิจพิเศษทวายระยะเริ่มแรก โดยให้เหตุผลว่ากลุ่มบริษัทผู้รับสัมปทานผิดเงื่อนไขในสัญญาสัมปทาน</w:t>
      </w:r>
      <w:r w:rsidR="00790F18"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ทวายและชายแดนไทย-เมียนมา (</w:t>
      </w:r>
      <w:r w:rsidR="00790F18" w:rsidRPr="006D307D">
        <w:rPr>
          <w:rFonts w:ascii="BrowalliaUPC" w:hAnsi="BrowalliaUPC" w:cs="BrowalliaUPC"/>
          <w:sz w:val="28"/>
          <w:szCs w:val="28"/>
        </w:rPr>
        <w:t>Initial Industrial Estate and Two-lane Road)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ที่กำหนดเพิ่มเติม</w:t>
      </w:r>
      <w:r w:rsidR="00790F18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โดยคณะกรรมการบริหารเขตเศรษฐกิจพิเศษทวาย หนังสือดังกล่าวได้มีการแจ้งให้กลุ่มบริษัทผู้รับสัมปทานนี้ดำเนินการให้บริษัท อิตาเลียนไทย ดี</w:t>
      </w:r>
      <w:proofErr w:type="spellStart"/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เวล๊</w:t>
      </w:r>
      <w:proofErr w:type="spellEnd"/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อปเมน</w:t>
      </w:r>
      <w:proofErr w:type="spellStart"/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ต์</w:t>
      </w:r>
      <w:proofErr w:type="spellEnd"/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จำกัด (มหาชน)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790F18" w:rsidRPr="006D307D">
        <w:rPr>
          <w:rFonts w:ascii="BrowalliaUPC" w:hAnsi="BrowalliaUPC" w:cs="BrowalliaUPC"/>
          <w:sz w:val="28"/>
          <w:szCs w:val="28"/>
          <w:lang w:val="en-US" w:bidi="th-TH"/>
        </w:rPr>
        <w:t>Tripartite Memorandum</w:t>
      </w:r>
      <w:r w:rsidR="00790F18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อนึ่ง เพื่อเป็นการรักษาสิทธิเรียกร้องในสัญญาที่ได้ทำไว้ดังกล่าวข้างต้น เมื่อวันที่ </w:t>
      </w:r>
      <w:r w:rsidR="00790F18" w:rsidRPr="006D307D">
        <w:rPr>
          <w:rFonts w:ascii="BrowalliaUPC" w:hAnsi="BrowalliaUPC" w:cs="BrowalliaUPC"/>
          <w:sz w:val="28"/>
          <w:szCs w:val="28"/>
        </w:rPr>
        <w:t>19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มกราคม </w:t>
      </w:r>
      <w:r w:rsidR="00790F18" w:rsidRPr="006D307D">
        <w:rPr>
          <w:rFonts w:ascii="BrowalliaUPC" w:hAnsi="BrowalliaUPC" w:cs="BrowalliaUPC"/>
          <w:sz w:val="28"/>
          <w:szCs w:val="28"/>
        </w:rPr>
        <w:t>2564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กลุ่มบริษัทผู้รับสัมปทานได้ส่งหนังสือโต้แย้งเกี่ยวกับเหตุแห่งการยกเลิกสิทธิสัมปทาน </w:t>
      </w:r>
      <w:r w:rsidR="00790F18"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เพื่อชี้แจงกลับไปยัง</w:t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คณะกรรมการบริหารเขตเศรษฐกิจพิเศษทวาย เนื่องจากเห็นว่าการกำหนดเงื่อนไขเพิ่มเติมนั้น</w:t>
      </w:r>
      <w:r w:rsidR="00790F18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790F18">
        <w:rPr>
          <w:rFonts w:ascii="BrowalliaUPC" w:hAnsi="BrowalliaUPC" w:cs="BrowalliaUPC"/>
          <w:sz w:val="28"/>
          <w:szCs w:val="28"/>
          <w:lang w:bidi="th-TH"/>
        </w:rPr>
        <w:br/>
      </w:r>
      <w:r w:rsidR="00790F18" w:rsidRPr="006D307D">
        <w:rPr>
          <w:rFonts w:ascii="BrowalliaUPC" w:hAnsi="BrowalliaUPC" w:cs="BrowalliaUPC"/>
          <w:sz w:val="28"/>
          <w:szCs w:val="28"/>
          <w:cs/>
          <w:lang w:bidi="th-TH"/>
        </w:rPr>
        <w:t>ทางกลุ่มบริษัทผู้รับสัมปทานไม่ได้เห็นชอบด้วย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 ซึ่งปัจจุบันอยู่ระหว่างการรอหน่วยงานดังกล่าวพิจารณาหารือร่วมกัน</w:t>
      </w:r>
    </w:p>
    <w:p w14:paraId="31CB9F46" w14:textId="6BAA14B9" w:rsidR="00C56AC8" w:rsidRPr="006D307D" w:rsidRDefault="00C56A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31C5F652" w14:textId="7FCE13C8" w:rsidR="0033702C" w:rsidRPr="006D307D" w:rsidRDefault="0056289E" w:rsidP="0033702C">
      <w:pPr>
        <w:tabs>
          <w:tab w:val="left" w:pos="180"/>
        </w:tabs>
        <w:spacing w:after="0"/>
        <w:ind w:left="432"/>
        <w:jc w:val="thaiDistribute"/>
        <w:rPr>
          <w:rFonts w:ascii="BrowalliaUPC" w:hAnsi="BrowalliaUPC" w:cs="BrowalliaUPC"/>
          <w:sz w:val="28"/>
          <w:szCs w:val="28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ตามที่ได้กล่าวไว้ข้างต้น 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กลุ่มบริษัทได้ลงทุนไปก่อนหน้า ยังคงเป็นไปตามสัญญา </w:t>
      </w:r>
      <w:r w:rsidRPr="006D307D">
        <w:rPr>
          <w:rFonts w:ascii="BrowalliaUPC" w:hAnsi="BrowalliaUPC" w:cs="BrowalliaUPC"/>
          <w:sz w:val="28"/>
          <w:szCs w:val="28"/>
        </w:rPr>
        <w:t xml:space="preserve">Tripartite Memorandum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อย่างไรก็ตาม จำนวนเงินที่กลุ่มบริษัทจะได้รับชดเชยนั้น ขึ้นอยู่กับผลสรุปของรายงาน </w:t>
      </w:r>
      <w:r w:rsidRPr="006D307D">
        <w:rPr>
          <w:rFonts w:ascii="BrowalliaUPC" w:hAnsi="BrowalliaUPC" w:cs="BrowalliaUPC"/>
          <w:sz w:val="28"/>
          <w:szCs w:val="28"/>
        </w:rPr>
        <w:t>Due Diligence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ซึ่งบริษัทยังไม่มีสิทธิในการเข้าถึงรายงานดังกล่าวได้ และขึ้นอยู่กับความคืบหน้าของการพัฒนาโครงการเขตเศรษฐกิจพิเศษทวายระยะสมบูรณ์ (</w:t>
      </w:r>
      <w:r w:rsidRPr="006D307D">
        <w:rPr>
          <w:rFonts w:ascii="BrowalliaUPC" w:hAnsi="BrowalliaUPC" w:cs="BrowalliaUPC"/>
          <w:sz w:val="28"/>
          <w:szCs w:val="28"/>
        </w:rPr>
        <w:t xml:space="preserve">Full Phase)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สหภาพเมียนมาในการผลักดันโครงการสัมปทานต่าง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ๆ ให้เกิดขึ้นในอนาคต รวมถึงการเข้ามาลงทุนของผู้ร่วมทุนรายใหม่ที่สนใจลงทุนในแต่ละโครงการสัมปทาน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ทั้งนี้ ผู้บริหารของกลุ่มบริษัทไม่สามารถประเมินผลกระทบที่อาจเกิดขึ้น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(ถ้ามี) ต่อมูลค่าที่คาดว่าจะได้รับคืนของต้นทุนระหว่างพัฒนาสำหรับสิทธิในสัมปทาน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-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โครงการทวาย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นอกจากนี้ ผลกระทบจากการแจ้งยกเลิกสิทธิสัมปทานทุกโครงการ</w:t>
      </w:r>
      <w:r>
        <w:rPr>
          <w:rFonts w:ascii="BrowalliaUPC" w:hAnsi="BrowalliaUPC" w:cs="BrowalliaUPC"/>
          <w:sz w:val="28"/>
          <w:szCs w:val="28"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ในเขตเศรษฐกิจพิเศษทวายระยะเริ่มแรก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>(“DSEZ Initial Phase”)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ยังอยู่ระหว่างการเจรจากับคณะกรรมการบริหารเขตเศรษฐกิจพิเศษทวาย 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>(“</w:t>
      </w:r>
      <w:r w:rsidRPr="006D307D">
        <w:rPr>
          <w:rFonts w:ascii="BrowalliaUPC" w:hAnsi="BrowalliaUPC" w:cs="BrowalliaUPC"/>
          <w:sz w:val="28"/>
          <w:szCs w:val="28"/>
        </w:rPr>
        <w:t>DSEZ MC”)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ซึ่งยังไม่สามารถสรุปได้ในปัจจุบัน อีกทั้งสถานการณ์การเมืองและเศรษฐกิจภายในของสาธารณรัฐแห่งสหภาพเมียนมา ยังคงมีความไม่แน่นอนที่อาจส่งผลกระทบต่อการพัฒนาโครงการดังกล่าวของกลุ่มบริษัทในอนาคต ข้าพเจ้าจึงไม่สามารถประเมินผลกระทบที่อาจเกิดขึ้น (ถ้ามี) ต่อยอดคงเหลือ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ของ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ต้นทุนระหว่างพัฒนาสำหรับสิทธิในสัมปทาน -</w:t>
      </w:r>
      <w:r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โครงการทวาย ในงบการเงินรวมและเฉพาะของบริษัท และต่อมูลค่า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เงินลงทุนในบริษัทย่อย และเงินให้กู้ยืมระยะยาวแก่กลุ่มบริษัทย่อยในงบการเงินเฉพาะของบริษัท 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Pr="006D307D">
        <w:rPr>
          <w:rFonts w:ascii="BrowalliaUPC" w:eastAsia="Browallia New" w:hAnsi="BrowalliaUPC" w:cs="BrowalliaUPC"/>
          <w:sz w:val="28"/>
          <w:szCs w:val="28"/>
          <w:lang w:val="en-US" w:bidi="th-TH"/>
        </w:rPr>
        <w:t xml:space="preserve"> </w:t>
      </w:r>
      <w:r w:rsidRPr="006D307D">
        <w:rPr>
          <w:rFonts w:ascii="BrowalliaUPC" w:eastAsia="Browallia New" w:hAnsi="BrowalliaUPC" w:cs="BrowalliaUPC"/>
          <w:sz w:val="28"/>
          <w:szCs w:val="28"/>
          <w:cs/>
          <w:lang w:val="en-US" w:bidi="th-TH"/>
        </w:rPr>
        <w:t>เนื่องจาก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ความ</w:t>
      </w:r>
      <w:r w:rsidRPr="006D307D">
        <w:rPr>
          <w:rFonts w:ascii="BrowalliaUPC" w:hAnsi="BrowalliaUPC" w:cs="BrowalliaUPC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75058D2C" w14:textId="77777777" w:rsidR="00C56AC8" w:rsidRPr="006D307D" w:rsidRDefault="00C56A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34439E17" w14:textId="77777777" w:rsidR="009212C8" w:rsidRPr="006D307D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2EA3C0C4" w14:textId="77777777" w:rsidR="009212C8" w:rsidRDefault="009212C8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05B0A44A" w14:textId="77777777" w:rsidR="00513F01" w:rsidRDefault="00513F01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35ED5333" w14:textId="77777777" w:rsidR="00513F01" w:rsidRPr="006D307D" w:rsidRDefault="00513F01" w:rsidP="00F111BF">
      <w:pPr>
        <w:spacing w:after="0"/>
        <w:jc w:val="thaiDistribute"/>
        <w:rPr>
          <w:rFonts w:ascii="BrowalliaUPC" w:hAnsi="BrowalliaUPC" w:cs="BrowalliaUPC"/>
          <w:sz w:val="28"/>
          <w:szCs w:val="28"/>
        </w:rPr>
      </w:pPr>
    </w:p>
    <w:p w14:paraId="113F9AE0" w14:textId="2D47662A" w:rsidR="00DD2A52" w:rsidRPr="00080F14" w:rsidRDefault="00080F14" w:rsidP="00581CFF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UPC" w:hAnsi="BrowalliaUPC" w:cs="BrowalliaUPC"/>
          <w:sz w:val="28"/>
          <w:szCs w:val="28"/>
        </w:rPr>
      </w:pPr>
      <w:r w:rsidRPr="007C6D98">
        <w:rPr>
          <w:rFonts w:ascii="BrowalliaUPC" w:hAnsi="BrowalliaUPC" w:cs="BrowalliaUPC"/>
          <w:sz w:val="28"/>
          <w:szCs w:val="28"/>
          <w:cs/>
          <w:lang w:bidi="th-TH"/>
        </w:rPr>
        <w:lastRenderedPageBreak/>
        <w:t xml:space="preserve">ตามที่กล่าวไว้ในหมายเหตุประกอบงบการเงินระหว่างกาลข้อ </w:t>
      </w:r>
      <w:r w:rsidRPr="007C6D98">
        <w:rPr>
          <w:rFonts w:ascii="BrowalliaUPC" w:hAnsi="BrowalliaUPC" w:cs="BrowalliaUPC"/>
          <w:sz w:val="28"/>
          <w:szCs w:val="28"/>
          <w:lang w:bidi="th-TH"/>
        </w:rPr>
        <w:t>2.3</w:t>
      </w:r>
      <w:r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</w:t>
      </w:r>
      <w:r w:rsidRPr="007C6D98">
        <w:rPr>
          <w:rFonts w:ascii="BrowalliaUPC" w:hAnsi="BrowalliaUPC" w:cs="BrowalliaUPC"/>
          <w:sz w:val="28"/>
          <w:szCs w:val="28"/>
          <w:cs/>
        </w:rPr>
        <w:t>งบ</w:t>
      </w:r>
      <w:r w:rsidRPr="007C6D98">
        <w:rPr>
          <w:rFonts w:ascii="BrowalliaUPC" w:hAnsi="BrowalliaUPC" w:cs="BrowalliaUPC"/>
          <w:sz w:val="28"/>
          <w:szCs w:val="28"/>
          <w:cs/>
          <w:lang w:bidi="th-TH"/>
        </w:rPr>
        <w:t>แสดงฐานะ</w:t>
      </w:r>
      <w:r w:rsidRPr="007C6D98">
        <w:rPr>
          <w:rFonts w:ascii="BrowalliaUPC" w:hAnsi="BrowalliaUPC" w:cs="BrowalliaUPC"/>
          <w:sz w:val="28"/>
          <w:szCs w:val="28"/>
          <w:cs/>
        </w:rPr>
        <w:t>การเงินรวม</w:t>
      </w:r>
      <w:r w:rsidRPr="007C6D98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7C6D98">
        <w:rPr>
          <w:rFonts w:ascii="BrowalliaUPC" w:hAnsi="BrowalliaUPC" w:cs="BrowalliaUPC"/>
          <w:sz w:val="28"/>
          <w:szCs w:val="28"/>
          <w:cs/>
          <w:lang w:bidi="th-TH"/>
        </w:rPr>
        <w:t xml:space="preserve">ณ </w:t>
      </w:r>
      <w:r w:rsidRPr="007C6D98">
        <w:rPr>
          <w:rFonts w:ascii="BrowalliaUPC" w:hAnsi="BrowalliaUPC" w:cs="BrowalliaUPC"/>
          <w:sz w:val="28"/>
          <w:szCs w:val="28"/>
          <w:cs/>
        </w:rPr>
        <w:t>วันที่</w:t>
      </w:r>
      <w:r w:rsidRPr="007C6D98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Pr="007C6D98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431550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="00431550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มีนาคม </w:t>
      </w:r>
      <w:r w:rsidR="00431550">
        <w:rPr>
          <w:rFonts w:ascii="BrowalliaUPC" w:hAnsi="BrowalliaUPC" w:cs="BrowalliaUPC"/>
          <w:sz w:val="28"/>
          <w:szCs w:val="28"/>
          <w:lang w:val="en-US" w:bidi="th-TH"/>
        </w:rPr>
        <w:t>2566</w:t>
      </w:r>
      <w:r w:rsidRPr="00080F14">
        <w:rPr>
          <w:rFonts w:ascii="BrowalliaUPC" w:hAnsi="BrowalliaUPC" w:cs="BrowalliaUPC"/>
          <w:sz w:val="28"/>
          <w:szCs w:val="28"/>
          <w:cs/>
        </w:rPr>
        <w:t xml:space="preserve"> ได้รวมเงินลงทุนใน</w:t>
      </w:r>
      <w:r w:rsidRPr="00080F14">
        <w:rPr>
          <w:rFonts w:ascii="BrowalliaUPC" w:hAnsi="BrowalliaUPC" w:cs="BrowalliaUPC"/>
          <w:sz w:val="28"/>
          <w:szCs w:val="28"/>
          <w:cs/>
          <w:lang w:bidi="th-TH"/>
        </w:rPr>
        <w:t>กิจการร่วมค้าแห่งหนึ่ง</w:t>
      </w:r>
      <w:r w:rsidRPr="00080F14">
        <w:rPr>
          <w:rFonts w:ascii="BrowalliaUPC" w:hAnsi="BrowalliaUPC" w:cs="BrowalliaUPC"/>
          <w:sz w:val="28"/>
          <w:szCs w:val="28"/>
          <w:cs/>
        </w:rPr>
        <w:t>ตามวิธีส่วนได้เสียจำ</w:t>
      </w:r>
      <w:r w:rsidRPr="009F6DAD">
        <w:rPr>
          <w:rFonts w:ascii="BrowalliaUPC" w:hAnsi="BrowalliaUPC" w:cs="BrowalliaUPC"/>
          <w:sz w:val="28"/>
          <w:szCs w:val="28"/>
          <w:cs/>
        </w:rPr>
        <w:t>นวน</w:t>
      </w:r>
      <w:r w:rsidRPr="009F6DAD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6907DA" w:rsidRPr="009F6DAD">
        <w:rPr>
          <w:rFonts w:ascii="BrowalliaUPC" w:hAnsi="BrowalliaUPC" w:cs="BrowalliaUPC"/>
          <w:sz w:val="28"/>
          <w:szCs w:val="28"/>
          <w:lang w:bidi="th-TH"/>
        </w:rPr>
        <w:t>179.33</w:t>
      </w:r>
      <w:r w:rsidR="003F4C88">
        <w:rPr>
          <w:rFonts w:ascii="BrowalliaUPC" w:hAnsi="BrowalliaUPC" w:cs="BrowalliaUPC"/>
          <w:sz w:val="28"/>
          <w:szCs w:val="28"/>
          <w:lang w:bidi="th-TH"/>
        </w:rPr>
        <w:br/>
      </w:r>
      <w:r w:rsidRPr="00080F14">
        <w:rPr>
          <w:rFonts w:ascii="BrowalliaUPC" w:hAnsi="BrowalliaUPC" w:cs="BrowalliaUPC"/>
          <w:sz w:val="28"/>
          <w:szCs w:val="28"/>
          <w:cs/>
        </w:rPr>
        <w:t xml:space="preserve">ล้านบาท </w:t>
      </w:r>
      <w:r w:rsidRPr="00080F14">
        <w:rPr>
          <w:rFonts w:ascii="BrowalliaUPC" w:hAnsi="BrowalliaUPC" w:cs="BrowalliaUPC"/>
          <w:sz w:val="28"/>
          <w:szCs w:val="28"/>
          <w:cs/>
          <w:lang w:bidi="th-TH"/>
        </w:rPr>
        <w:t>ซึ่งคำนวณจาก</w:t>
      </w:r>
      <w:r w:rsidRPr="00080F14">
        <w:rPr>
          <w:rFonts w:ascii="BrowalliaUPC" w:hAnsi="BrowalliaUPC" w:cs="BrowalliaUPC"/>
          <w:sz w:val="28"/>
          <w:szCs w:val="28"/>
          <w:cs/>
        </w:rPr>
        <w:t>ข้อมูลทางการเงิน</w:t>
      </w:r>
      <w:r w:rsidRPr="00080F14">
        <w:rPr>
          <w:rFonts w:ascii="BrowalliaUPC" w:hAnsi="BrowalliaUPC" w:cs="BrowalliaUPC"/>
          <w:sz w:val="28"/>
          <w:szCs w:val="28"/>
          <w:cs/>
          <w:lang w:bidi="th-TH"/>
        </w:rPr>
        <w:t xml:space="preserve">ของกิจการร่วมค้า ณ วันที่ </w:t>
      </w:r>
      <w:r w:rsidRPr="00080F14">
        <w:rPr>
          <w:rFonts w:ascii="BrowalliaUPC" w:hAnsi="BrowalliaUPC" w:cs="BrowalliaUPC"/>
          <w:sz w:val="28"/>
          <w:szCs w:val="28"/>
          <w:lang w:bidi="th-TH"/>
        </w:rPr>
        <w:t xml:space="preserve">30 </w:t>
      </w:r>
      <w:r w:rsidRPr="00080F14">
        <w:rPr>
          <w:rFonts w:ascii="BrowalliaUPC" w:hAnsi="BrowalliaUPC" w:cs="BrowalliaUPC"/>
          <w:sz w:val="28"/>
          <w:szCs w:val="28"/>
          <w:cs/>
          <w:lang w:bidi="th-TH"/>
        </w:rPr>
        <w:t xml:space="preserve">กันยายน </w:t>
      </w:r>
      <w:r w:rsidRPr="00080F14">
        <w:rPr>
          <w:rFonts w:ascii="BrowalliaUPC" w:hAnsi="BrowalliaUPC" w:cs="BrowalliaUPC"/>
          <w:sz w:val="28"/>
          <w:szCs w:val="28"/>
          <w:lang w:bidi="th-TH"/>
        </w:rPr>
        <w:t xml:space="preserve">2562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ที่ผ่านการสอบทานจากผู้สอบบัญชีของกิจการร่วมค้าแล้ว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ทั้งนี้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ฝ่ายบริหารของกิจการร่วมค้าไม่สามารถจัดทำข้อมูลทางการเงินให้เป็นปัจจุบันได้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เนื่องจากกิจการร่วมค้าและผู้ว่าจ้างมีข้อพิพาทเกี่ยวกับการบอกเลิกสัญญาว่าจ้าง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ถึงแม้ว่า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/>
          <w:sz w:val="28"/>
          <w:szCs w:val="28"/>
        </w:rPr>
        <w:t xml:space="preserve">Dispute Adjudication Board (DAB)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ได้สรุปให้ผู้ว่าจ้างชำระมูลค่างานที่กิจการร่วมค้าได้ทำไปแล้วและค่าเสียหายจากการถูกบอกเลิกสัญญา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ทั้งนี้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ผู้บริหารของบริษัทยังไม่สามารถประเมินผลกระทบที่อาจเกิดขึ้น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(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ถ้ามี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)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ข้าพเจ้าจึงไม่สามารถพิจารณาผลกระทบที่อาจจำเป็นต้องปรับปรุงรายการกำไรหรือขาดทุนที่กิจการร่วมค้าต้องรับรู้</w:t>
      </w:r>
      <w:r w:rsidR="007D1869" w:rsidRPr="007D1869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7D1869" w:rsidRPr="007D1869">
        <w:rPr>
          <w:rFonts w:ascii="BrowalliaUPC" w:hAnsi="BrowalliaUPC" w:cs="BrowalliaUPC" w:hint="cs"/>
          <w:sz w:val="28"/>
          <w:szCs w:val="28"/>
          <w:cs/>
          <w:lang w:bidi="th-TH"/>
        </w:rPr>
        <w:t>ซึ่งส่งผลต่อเงินลงทุนและส่วนแบ่งกำไรหรือขาดทุนตามวิธีส่วนได้เสียในงบการเงินรวม</w:t>
      </w:r>
      <w:r w:rsidR="00575F2A" w:rsidRPr="00080F14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</w:p>
    <w:p w14:paraId="7B205AC7" w14:textId="0E29B732" w:rsidR="00412DD2" w:rsidRPr="00080F14" w:rsidRDefault="00412DD2" w:rsidP="00097A6A">
      <w:pPr>
        <w:pStyle w:val="ListParagraph"/>
        <w:spacing w:after="0"/>
        <w:ind w:left="426"/>
        <w:jc w:val="thaiDistribute"/>
        <w:rPr>
          <w:rFonts w:ascii="BrowalliaUPC" w:hAnsi="BrowalliaUPC" w:cs="BrowalliaUPC"/>
          <w:sz w:val="28"/>
          <w:szCs w:val="28"/>
        </w:rPr>
      </w:pPr>
    </w:p>
    <w:p w14:paraId="4D310C1A" w14:textId="36F87361" w:rsidR="00B075C4" w:rsidRPr="00C1282D" w:rsidRDefault="00C94DA8" w:rsidP="006907DA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 w:rsidRPr="00C1282D">
        <w:rPr>
          <w:rFonts w:ascii="BrowalliaUPC" w:hAnsi="BrowalliaUPC" w:cs="BrowalliaUPC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401F1E" w:rsidRPr="00C1282D">
        <w:rPr>
          <w:rFonts w:ascii="BrowalliaUPC" w:hAnsi="BrowalliaUPC" w:cs="BrowalliaUPC"/>
          <w:sz w:val="28"/>
          <w:szCs w:val="28"/>
          <w:cs/>
          <w:lang w:bidi="th-TH"/>
        </w:rPr>
        <w:t>ระหว่างกาล</w:t>
      </w:r>
      <w:r w:rsidRPr="00C1282D">
        <w:rPr>
          <w:rFonts w:ascii="BrowalliaUPC" w:hAnsi="BrowalliaUPC" w:cs="BrowalliaUPC"/>
          <w:sz w:val="28"/>
          <w:szCs w:val="28"/>
          <w:cs/>
          <w:lang w:bidi="th-TH"/>
        </w:rPr>
        <w:t xml:space="preserve">ข้อ </w:t>
      </w:r>
      <w:r w:rsidR="003A0612" w:rsidRPr="00C1282D">
        <w:rPr>
          <w:rFonts w:ascii="BrowalliaUPC" w:hAnsi="BrowalliaUPC" w:cs="BrowalliaUPC"/>
          <w:sz w:val="28"/>
          <w:szCs w:val="28"/>
          <w:lang w:bidi="th-TH"/>
        </w:rPr>
        <w:t>6</w:t>
      </w:r>
      <w:r w:rsidRPr="00C1282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C1282D">
        <w:rPr>
          <w:rFonts w:ascii="BrowalliaUPC" w:hAnsi="BrowalliaUPC" w:cs="BrowalliaUPC"/>
          <w:sz w:val="28"/>
          <w:szCs w:val="28"/>
          <w:cs/>
          <w:lang w:bidi="th-TH"/>
        </w:rPr>
        <w:t xml:space="preserve">งบแสดงฐานะการเงินรวมและเฉพาะของบริษัท ณ </w:t>
      </w:r>
      <w:r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วันที่ </w:t>
      </w:r>
      <w:r w:rsidR="007D1869" w:rsidRPr="00C1282D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="007D1869" w:rsidRPr="00C1282D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มีนาคม </w:t>
      </w:r>
      <w:r w:rsidR="007D1869" w:rsidRPr="00C1282D">
        <w:rPr>
          <w:rFonts w:ascii="BrowalliaUPC" w:hAnsi="BrowalliaUPC" w:cs="BrowalliaUPC"/>
          <w:sz w:val="28"/>
          <w:szCs w:val="28"/>
          <w:lang w:val="en-US" w:bidi="th-TH"/>
        </w:rPr>
        <w:t>2566</w:t>
      </w:r>
      <w:r w:rsidRPr="00C1282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ได้รวมลูกหนี้การค้ารัฐวิสาหกิจสำหรับโครงการก่อสร้างแห่งหนึ่งจำนวน </w:t>
      </w:r>
      <w:r w:rsidR="006907DA">
        <w:rPr>
          <w:rFonts w:ascii="BrowalliaUPC" w:hAnsi="BrowalliaUPC" w:cs="BrowalliaUPC"/>
          <w:sz w:val="28"/>
          <w:szCs w:val="28"/>
          <w:lang w:val="en-US" w:bidi="th-TH"/>
        </w:rPr>
        <w:t>1,125.79</w:t>
      </w:r>
      <w:r w:rsidR="002F7E75" w:rsidRPr="00C1282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ซึ่งบริษัทได้ดำเนินการก่อสร้างเสร็จสิ้นในเดือนกันยายน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9F6DAD">
        <w:rPr>
          <w:rFonts w:ascii="BrowalliaUPC" w:hAnsi="BrowalliaUPC" w:cs="BrowalliaUPC"/>
          <w:sz w:val="28"/>
          <w:szCs w:val="28"/>
          <w:lang w:val="en-US" w:bidi="th-TH"/>
        </w:rPr>
        <w:t>2562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โดยแล้วเสร็จภายหลังวันที่กำหนดไว้ในสัญญา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(</w:t>
      </w:r>
      <w:r w:rsidR="00C1282D" w:rsidRPr="00C1282D">
        <w:rPr>
          <w:rFonts w:ascii="BrowalliaUPC" w:hAnsi="BrowalliaUPC" w:cs="BrowalliaUPC"/>
          <w:sz w:val="28"/>
          <w:szCs w:val="28"/>
          <w:lang w:val="en-US"/>
        </w:rPr>
        <w:t xml:space="preserve">Key Date)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และภายหลังวันสิ้นสุดเวลาตามสัญญาก่อสร้าง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ทั้งนี้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บริษัทอยู่ระหว่างการเจรจาขอรับชำระค่าผลงานก่อสร้างซึ่งถูกหักไว้จากการที่ผู้ว่าจ้างเรียกร้องให้บริษัทชำระค่าปรับสำหรับงานก่อสร้างล่าช้า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เนื่องจากบริษัทมีข้อโต้แย้งเกี่ยวกับการพิจารณาจำนวนวันในการขยายกำหนดเวลาแล้วเสร็จจากเหตุแห่งความล่าช้าที่ผู้ว่าจ้างได้พิจารณาอนุมัติแล้ว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ในระหว่างปี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บริษัทยื่นคำฟ้องต่อศาลปกครองโดยขอให้ผู้ว่าจ้างคืนค่าปรับพร้อมชำระค่าเสียหายและดอกเบี้ยให้แก่บริษัทและศาลรับคำฟ้องและอยู่ในระหว่างการพิจารณา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นอกจากนี้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ตัวแทนผู้ว่าจ้างได้พิจารณาหนังสือความเห็นของผู้ควบคุมงานและมีความเห็นสอดคล้องตามที่ผู้ควบคุมงานเสนอในเรื่องการพิจารณาจำนวนวันในการขยายกำหนดเวลาแล้วเสร็จที่คลาดเคลื่อนไปของผู้ว่าจ้าง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อย่างไรก็ตาม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การพิจารณาดังกล่าวยังไม่ได้ข้อสรุปจากผู้ว่าจ้าง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ทั้งนี้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ผู้บริหารของบริษัทยังไม่สามารถประเมินผลกระทบจากเรื่องดังกล่าว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ซึ่งขึ้นอยู่กับเหตุการณ์ที่ยังไม่สามารถสรุปได้ในปัจจุบัน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ข้าพเจ้าไม่สามารถพิจารณาผลกระทบที่อาจเกิดขึ้น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(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ถ้ามี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)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ต่อยอดคงเหลือของลูกหนี้การค้าดังกล่าว</w:t>
      </w:r>
      <w:r w:rsidR="00C1282D" w:rsidRPr="00C1282D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 </w:t>
      </w:r>
      <w:r w:rsidR="00C1282D" w:rsidRPr="00C1282D">
        <w:rPr>
          <w:rFonts w:ascii="BrowalliaUPC" w:hAnsi="BrowalliaUPC" w:cs="BrowalliaUPC" w:hint="cs"/>
          <w:sz w:val="28"/>
          <w:szCs w:val="28"/>
          <w:cs/>
          <w:lang w:val="en-US" w:bidi="th-TH"/>
        </w:rPr>
        <w:t>ในงบการเงินรวมและเฉพาะของบริษัทได้</w:t>
      </w:r>
    </w:p>
    <w:p w14:paraId="6DAA101E" w14:textId="77777777" w:rsidR="00B075C4" w:rsidRPr="006D307D" w:rsidRDefault="00B075C4" w:rsidP="00B075C4">
      <w:pPr>
        <w:pStyle w:val="ListParagraph"/>
        <w:rPr>
          <w:rFonts w:ascii="BrowalliaUPC" w:hAnsi="BrowalliaUPC" w:cs="BrowalliaUPC"/>
          <w:sz w:val="28"/>
          <w:szCs w:val="28"/>
          <w:cs/>
          <w:lang w:val="en-US" w:bidi="th-TH"/>
        </w:rPr>
      </w:pPr>
    </w:p>
    <w:p w14:paraId="248A4FBB" w14:textId="5F634366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</w:rPr>
      </w:pPr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ข้อสรุปอย่างมีเงื่อนไข</w:t>
      </w:r>
    </w:p>
    <w:p w14:paraId="5CD2E44C" w14:textId="77777777" w:rsidR="00F168B3" w:rsidRPr="006D307D" w:rsidRDefault="00F168B3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  <w:rtl/>
        </w:rPr>
      </w:pPr>
    </w:p>
    <w:p w14:paraId="3776F55D" w14:textId="5E738ECC" w:rsidR="00A777D6" w:rsidRDefault="00922356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ยกเว้นผลกระทบที่อาจมีต่องบการเงินรวม</w:t>
      </w:r>
      <w:r w:rsidR="00115978" w:rsidRPr="006D307D">
        <w:rPr>
          <w:rFonts w:ascii="BrowalliaUPC" w:hAnsi="BrowalliaUPC" w:cs="BrowalliaUPC"/>
          <w:sz w:val="28"/>
          <w:szCs w:val="28"/>
          <w:cs/>
          <w:lang w:bidi="th-TH"/>
        </w:rPr>
        <w:t>และเฉพาะ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ของบริษัท</w:t>
      </w:r>
      <w:r w:rsidR="00581813"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สำหรับงวด</w:t>
      </w:r>
      <w:r w:rsidR="00F115E7">
        <w:rPr>
          <w:rFonts w:ascii="BrowalliaUPC" w:hAnsi="BrowalliaUPC" w:cs="BrowalliaUPC" w:hint="cs"/>
          <w:sz w:val="28"/>
          <w:szCs w:val="28"/>
          <w:cs/>
          <w:lang w:bidi="th-TH"/>
        </w:rPr>
        <w:t>สามเดือน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สิ้นสุด</w:t>
      </w:r>
      <w:r w:rsidR="00581813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วันที่ </w:t>
      </w:r>
      <w:r w:rsidR="00E024B7" w:rsidRPr="00C1282D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="00E024B7" w:rsidRPr="00C1282D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มีนาคม </w:t>
      </w:r>
      <w:r w:rsidR="00E024B7" w:rsidRPr="00C1282D">
        <w:rPr>
          <w:rFonts w:ascii="BrowalliaUPC" w:hAnsi="BrowalliaUPC" w:cs="BrowalliaUPC"/>
          <w:sz w:val="28"/>
          <w:szCs w:val="28"/>
          <w:lang w:val="en-US" w:bidi="th-TH"/>
        </w:rPr>
        <w:t>2566</w:t>
      </w:r>
      <w:r w:rsidRPr="006D307D">
        <w:rPr>
          <w:rFonts w:ascii="BrowalliaUPC" w:hAnsi="BrowalliaUPC" w:cs="BrowalliaUPC"/>
          <w:sz w:val="28"/>
          <w:szCs w:val="28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จากเรื่องที่กล่าวภายใต้</w:t>
      </w:r>
      <w:r w:rsidR="00A92459" w:rsidRPr="006D307D">
        <w:rPr>
          <w:rFonts w:ascii="BrowalliaUPC" w:hAnsi="BrowalliaUPC" w:cs="BrowalliaUPC"/>
          <w:sz w:val="28"/>
          <w:szCs w:val="28"/>
          <w:lang w:bidi="th-TH"/>
        </w:rPr>
        <w:t xml:space="preserve"> “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เกณฑ์ในการให้ข้อสรุปอย่างมีเงื่อนไข</w:t>
      </w:r>
      <w:r w:rsidR="00A92459" w:rsidRPr="006D307D">
        <w:rPr>
          <w:rFonts w:ascii="BrowalliaUPC" w:hAnsi="BrowalliaUPC" w:cs="BrowalliaUPC"/>
          <w:sz w:val="28"/>
          <w:szCs w:val="28"/>
          <w:lang w:bidi="th-TH"/>
        </w:rPr>
        <w:t xml:space="preserve">” </w:t>
      </w:r>
      <w:r w:rsidR="00FA7673" w:rsidRPr="006D307D">
        <w:rPr>
          <w:rFonts w:ascii="BrowalliaUPC" w:hAnsi="BrowalliaUPC" w:cs="BrowalliaUPC"/>
          <w:sz w:val="28"/>
          <w:szCs w:val="28"/>
          <w:cs/>
          <w:lang w:bidi="th-TH"/>
        </w:rPr>
        <w:t>ดัง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กล่าวข้างต้น 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</w:t>
      </w:r>
      <w:r w:rsidRPr="006D307D">
        <w:rPr>
          <w:rFonts w:ascii="BrowalliaUPC" w:hAnsi="BrowalliaUPC" w:cs="BrowalliaUPC"/>
          <w:sz w:val="28"/>
          <w:szCs w:val="28"/>
          <w:rtl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ฉบับ</w:t>
      </w:r>
      <w:r w:rsidR="00F115E7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ที่ </w:t>
      </w:r>
      <w:r w:rsidRPr="006D307D">
        <w:rPr>
          <w:rFonts w:ascii="BrowalliaUPC" w:hAnsi="BrowalliaUPC" w:cs="BrowalliaUPC"/>
          <w:sz w:val="28"/>
          <w:szCs w:val="28"/>
          <w:lang w:bidi="th-TH"/>
        </w:rPr>
        <w:t xml:space="preserve">34 </w:t>
      </w:r>
      <w:r w:rsidR="00E024B7">
        <w:rPr>
          <w:rFonts w:ascii="BrowalliaUPC" w:hAnsi="BrowalliaUPC" w:cs="BrowalliaUPC"/>
          <w:sz w:val="28"/>
          <w:szCs w:val="28"/>
          <w:cs/>
          <w:lang w:bidi="th-TH"/>
        </w:rPr>
        <w:br/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เรื่อง การรายงานทางการเงินระหว่างกาล</w:t>
      </w:r>
      <w:r w:rsidR="008922D0"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ในสาระสำคัญ</w:t>
      </w:r>
      <w:r w:rsidR="00F168B3" w:rsidRPr="006D307D">
        <w:rPr>
          <w:rFonts w:ascii="BrowalliaUPC" w:hAnsi="BrowalliaUPC" w:cs="BrowalliaUPC"/>
          <w:sz w:val="28"/>
          <w:szCs w:val="28"/>
          <w:cs/>
          <w:lang w:bidi="th-TH"/>
        </w:rPr>
        <w:t>จากการสอบทานของข้าพเจ้า</w:t>
      </w:r>
    </w:p>
    <w:p w14:paraId="7723394B" w14:textId="77777777" w:rsid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</w:p>
    <w:p w14:paraId="1B13A16E" w14:textId="77777777" w:rsid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</w:p>
    <w:p w14:paraId="28D2B80B" w14:textId="77777777" w:rsid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</w:p>
    <w:p w14:paraId="7A0C0726" w14:textId="77777777" w:rsid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</w:p>
    <w:p w14:paraId="23E0730F" w14:textId="77777777" w:rsid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</w:p>
    <w:p w14:paraId="59E9EE60" w14:textId="77777777" w:rsid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77061702" w14:textId="77777777" w:rsidR="00513F01" w:rsidRDefault="00513F01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0119495B" w14:textId="77777777" w:rsidR="00513F01" w:rsidRDefault="00513F01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</w:p>
    <w:p w14:paraId="5D5433CA" w14:textId="77777777" w:rsid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</w:rPr>
      </w:pPr>
    </w:p>
    <w:p w14:paraId="61E27EEC" w14:textId="77777777" w:rsidR="006907DA" w:rsidRPr="006907DA" w:rsidRDefault="006907DA" w:rsidP="006907DA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</w:p>
    <w:p w14:paraId="74D1D86B" w14:textId="65C641DF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  <w:cs/>
        </w:rPr>
      </w:pPr>
      <w:r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lastRenderedPageBreak/>
        <w:t>ข้อมูลและเหตุการณ์</w:t>
      </w:r>
      <w:r w:rsidR="00DC64D5" w:rsidRPr="006D307D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ที่เน้น</w:t>
      </w:r>
    </w:p>
    <w:p w14:paraId="3168868B" w14:textId="73ADB32A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</w:rPr>
      </w:pPr>
    </w:p>
    <w:p w14:paraId="69BF4FB0" w14:textId="7FA2374B" w:rsidR="009109E9" w:rsidRPr="006D307D" w:rsidRDefault="009109E9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โดยมิได้เป็นการเปลี่ยนแปลง</w:t>
      </w:r>
      <w:r w:rsidR="003142C9" w:rsidRPr="006D307D">
        <w:rPr>
          <w:rFonts w:ascii="BrowalliaUPC" w:hAnsi="BrowalliaUPC" w:cs="BrowalliaUPC"/>
          <w:sz w:val="28"/>
          <w:szCs w:val="28"/>
          <w:cs/>
          <w:lang w:bidi="th-TH"/>
        </w:rPr>
        <w:t>การให้</w:t>
      </w:r>
      <w:r w:rsidR="00B3098B" w:rsidRPr="006D307D">
        <w:rPr>
          <w:rFonts w:ascii="BrowalliaUPC" w:hAnsi="BrowalliaUPC" w:cs="BrowalliaUPC"/>
          <w:sz w:val="28"/>
          <w:szCs w:val="28"/>
          <w:cs/>
          <w:lang w:bidi="th-TH"/>
        </w:rPr>
        <w:t>ข้อสรุป</w:t>
      </w: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อย่างมีเงื่อนไขของข้าพเจ้า ข้าพเจ้าขอให้สังเกตข้อมูลดังต่อไปนี้</w:t>
      </w:r>
    </w:p>
    <w:p w14:paraId="666E1DCF" w14:textId="03B42FDF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0EB6EB22" w14:textId="4DF21D26" w:rsidR="00E43D52" w:rsidRPr="00584F5F" w:rsidRDefault="00B67C44" w:rsidP="00E43D52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ตามที่</w:t>
      </w:r>
      <w:r w:rsidR="00BE7FA3" w:rsidRPr="006D307D">
        <w:rPr>
          <w:rFonts w:ascii="BrowalliaUPC" w:hAnsi="BrowalliaUPC" w:cs="BrowalliaUPC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187C61" w:rsidRPr="006D307D">
        <w:rPr>
          <w:rFonts w:ascii="BrowalliaUPC" w:hAnsi="BrowalliaUPC" w:cs="BrowalliaUPC"/>
          <w:sz w:val="28"/>
          <w:szCs w:val="28"/>
          <w:cs/>
          <w:lang w:bidi="th-TH"/>
        </w:rPr>
        <w:t>ระหว่างกาล</w:t>
      </w:r>
      <w:r w:rsidR="00BE7FA3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ข้อ </w:t>
      </w:r>
      <w:r w:rsidR="00CF1C92" w:rsidRPr="006D307D">
        <w:rPr>
          <w:rFonts w:ascii="BrowalliaUPC" w:hAnsi="BrowalliaUPC" w:cs="BrowalliaUPC"/>
          <w:sz w:val="28"/>
          <w:szCs w:val="28"/>
          <w:lang w:val="en-US" w:bidi="th-TH"/>
        </w:rPr>
        <w:t>1</w:t>
      </w:r>
      <w:r w:rsidR="0087093E" w:rsidRPr="006D307D">
        <w:rPr>
          <w:rFonts w:ascii="BrowalliaUPC" w:hAnsi="BrowalliaUPC" w:cs="BrowalliaUPC"/>
          <w:sz w:val="28"/>
          <w:szCs w:val="28"/>
          <w:lang w:val="en-US" w:bidi="th-TH"/>
        </w:rPr>
        <w:t>0</w:t>
      </w:r>
      <w:r w:rsidR="00CF1C92"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.2 </w:t>
      </w:r>
      <w:r w:rsidR="00B662C9">
        <w:rPr>
          <w:rFonts w:ascii="BrowalliaUPC" w:hAnsi="BrowalliaUPC" w:cs="BrowalliaUPC" w:hint="cs"/>
          <w:sz w:val="28"/>
          <w:szCs w:val="28"/>
          <w:cs/>
          <w:lang w:val="en-US" w:bidi="th-TH"/>
        </w:rPr>
        <w:t xml:space="preserve">ข้อ </w:t>
      </w:r>
      <w:r w:rsidR="00C06472">
        <w:rPr>
          <w:rFonts w:ascii="BrowalliaUPC" w:hAnsi="BrowalliaUPC" w:cs="BrowalliaUPC"/>
          <w:sz w:val="28"/>
          <w:szCs w:val="28"/>
          <w:lang w:val="en-US" w:bidi="th-TH"/>
        </w:rPr>
        <w:t>17</w:t>
      </w:r>
      <w:r w:rsidR="002F5BEB" w:rsidRPr="006D307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BE7FA3" w:rsidRPr="006D307D">
        <w:rPr>
          <w:rFonts w:ascii="BrowalliaUPC" w:hAnsi="BrowalliaUPC" w:cs="BrowalliaUPC"/>
          <w:sz w:val="28"/>
          <w:szCs w:val="28"/>
          <w:cs/>
          <w:lang w:bidi="th-TH"/>
        </w:rPr>
        <w:t>และ</w:t>
      </w:r>
      <w:r w:rsidR="00B662C9">
        <w:rPr>
          <w:rFonts w:ascii="BrowalliaUPC" w:hAnsi="BrowalliaUPC" w:cs="BrowalliaUPC" w:hint="cs"/>
          <w:sz w:val="28"/>
          <w:szCs w:val="28"/>
          <w:cs/>
          <w:lang w:bidi="th-TH"/>
        </w:rPr>
        <w:t>ข้อ</w:t>
      </w:r>
      <w:r w:rsidR="00BE7FA3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C06472">
        <w:rPr>
          <w:rFonts w:ascii="BrowalliaUPC" w:hAnsi="BrowalliaUPC" w:cs="BrowalliaUPC"/>
          <w:sz w:val="28"/>
          <w:szCs w:val="28"/>
          <w:lang w:bidi="th-TH"/>
        </w:rPr>
        <w:t>18</w:t>
      </w:r>
      <w:r w:rsidR="00BE7FA3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กลุ่มบริษัทมี</w:t>
      </w:r>
      <w:r w:rsidR="00E024B7">
        <w:rPr>
          <w:rFonts w:ascii="BrowalliaUPC" w:hAnsi="BrowalliaUPC" w:cs="BrowalliaUPC"/>
          <w:sz w:val="28"/>
          <w:szCs w:val="28"/>
          <w:cs/>
          <w:lang w:bidi="th-TH"/>
        </w:rPr>
        <w:br/>
      </w:r>
      <w:r w:rsidR="00BE7FA3" w:rsidRPr="006D307D">
        <w:rPr>
          <w:rFonts w:ascii="BrowalliaUPC" w:hAnsi="BrowalliaUPC" w:cs="BrowalliaUPC"/>
          <w:sz w:val="28"/>
          <w:szCs w:val="28"/>
          <w:cs/>
          <w:lang w:bidi="th-TH"/>
        </w:rPr>
        <w:t>เงินลงทุนในโครงการที่สำคัญกับหน่วยงานรัฐบาลทั้งในประเทศไทยและต่างประเทศ ซึ่งอยู่ในขั้นตอนของการพัฒนาโครงการ ทั้งนี้ การพัฒนาโครงการดังกล่าวให้สามารถดำเนินการได้ตามแผนนั้น ขึ้นอยู่กับ</w:t>
      </w:r>
      <w:r w:rsidR="00BE7FA3"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สถานการณ์และปัจจัยหลายอย่าง เงินลงทุนในโครงการที่สำคัญในงบการเงินรวมและเฉพาะของบริษัท </w:t>
      </w:r>
      <w:r w:rsidR="006922CD" w:rsidRPr="00584F5F">
        <w:rPr>
          <w:rFonts w:ascii="BrowalliaUPC" w:hAnsi="BrowalliaUPC" w:cs="BrowalliaUPC"/>
          <w:sz w:val="28"/>
          <w:szCs w:val="28"/>
          <w:cs/>
          <w:lang w:bidi="th-TH"/>
        </w:rPr>
        <w:br/>
      </w:r>
      <w:r w:rsidR="00C4782D" w:rsidRPr="00584F5F">
        <w:rPr>
          <w:rFonts w:ascii="BrowalliaUPC" w:hAnsi="BrowalliaUPC" w:cs="BrowalliaUPC"/>
          <w:sz w:val="28"/>
          <w:szCs w:val="28"/>
          <w:cs/>
          <w:lang w:bidi="th-TH"/>
        </w:rPr>
        <w:t>ณ วันที่</w:t>
      </w:r>
      <w:r w:rsidR="00187C61"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E024B7" w:rsidRPr="00584F5F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="00E024B7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มีนาคม </w:t>
      </w:r>
      <w:r w:rsidR="00E024B7" w:rsidRPr="00584F5F">
        <w:rPr>
          <w:rFonts w:ascii="BrowalliaUPC" w:hAnsi="BrowalliaUPC" w:cs="BrowalliaUPC"/>
          <w:sz w:val="28"/>
          <w:szCs w:val="28"/>
          <w:lang w:val="en-US" w:bidi="th-TH"/>
        </w:rPr>
        <w:t>2566</w:t>
      </w:r>
      <w:r w:rsidR="00C4782D"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 มี</w:t>
      </w:r>
      <w:r w:rsidR="001867AB" w:rsidRPr="00584F5F">
        <w:rPr>
          <w:rFonts w:ascii="BrowalliaUPC" w:hAnsi="BrowalliaUPC" w:cs="BrowalliaUPC"/>
          <w:sz w:val="28"/>
          <w:szCs w:val="28"/>
          <w:cs/>
          <w:lang w:bidi="th-TH"/>
        </w:rPr>
        <w:t>ดังนี้</w:t>
      </w:r>
    </w:p>
    <w:p w14:paraId="1D4E7957" w14:textId="77777777" w:rsidR="00746297" w:rsidRPr="00584F5F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</w:p>
    <w:p w14:paraId="46F24253" w14:textId="12416ED5" w:rsidR="00860544" w:rsidRPr="00584F5F" w:rsidRDefault="0096185A" w:rsidP="00584F5F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="000278B0" w:rsidRPr="00584F5F">
        <w:rPr>
          <w:rFonts w:ascii="BrowalliaUPC" w:hAnsi="BrowalliaUPC" w:cs="BrowalliaUPC"/>
          <w:sz w:val="28"/>
          <w:szCs w:val="28"/>
          <w:lang w:bidi="th-TH"/>
        </w:rPr>
        <w:t>10.2</w:t>
      </w:r>
      <w:r w:rsidRPr="00584F5F">
        <w:rPr>
          <w:rFonts w:ascii="BrowalliaUPC" w:hAnsi="BrowalliaUPC" w:cs="BrowalliaUPC" w:hint="cs"/>
          <w:sz w:val="28"/>
          <w:szCs w:val="28"/>
          <w:lang w:bidi="th-TH"/>
        </w:rPr>
        <w:t xml:space="preserve"> </w:t>
      </w:r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r w:rsidRPr="00584F5F">
        <w:rPr>
          <w:rFonts w:ascii="BrowalliaUPC" w:hAnsi="BrowalliaUPC" w:cs="BrowalliaUPC"/>
          <w:sz w:val="28"/>
          <w:szCs w:val="28"/>
          <w:lang w:bidi="th-TH"/>
        </w:rPr>
        <w:br/>
      </w:r>
      <w:proofErr w:type="spellStart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บ๊</w:t>
      </w:r>
      <w:proofErr w:type="spellEnd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อกไซ</w:t>
      </w:r>
      <w:proofErr w:type="spellStart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ต์</w:t>
      </w:r>
      <w:proofErr w:type="spellEnd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และโครงการก่อสร้างโรงงานอลูมิน่า ซึ่งเป็นการลงทุนผ่านบริษัทร่วมแห่งหนึ่ง</w:t>
      </w:r>
      <w:r w:rsidRPr="00584F5F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ซึ่งจัดตั้งในสาธารณรัฐประชาธิปไตยประชาชนลาว โดยมีเงินลงทุนในบริษัทร่วมเพื่อลงทุนในโครงการดังกล่าว </w:t>
      </w:r>
      <w:r w:rsidRPr="00584F5F">
        <w:rPr>
          <w:rFonts w:ascii="BrowalliaUPC" w:hAnsi="BrowalliaUPC" w:cs="BrowalliaUPC"/>
          <w:spacing w:val="-6"/>
          <w:sz w:val="28"/>
          <w:szCs w:val="28"/>
          <w:cs/>
          <w:lang w:bidi="th-TH"/>
        </w:rPr>
        <w:t xml:space="preserve">รวมถึงลูกหนี้การค้า ลูกหนี้เงินประกันผลงาน และเงินให้กู้ยืมแก่บริษัทร่วมรวมทั้งสิ้น </w:t>
      </w:r>
      <w:r w:rsidR="000278B0" w:rsidRPr="00584F5F">
        <w:rPr>
          <w:rFonts w:ascii="BrowalliaUPC" w:hAnsi="BrowalliaUPC" w:cs="BrowalliaUPC"/>
          <w:spacing w:val="-6"/>
          <w:sz w:val="28"/>
          <w:szCs w:val="28"/>
          <w:lang w:val="en-US" w:bidi="th-TH"/>
        </w:rPr>
        <w:t>1,195.23</w:t>
      </w:r>
      <w:r w:rsidRPr="00584F5F">
        <w:rPr>
          <w:rFonts w:ascii="BrowalliaUPC" w:hAnsi="BrowalliaUPC" w:cs="BrowalliaUPC"/>
          <w:spacing w:val="-6"/>
          <w:sz w:val="28"/>
          <w:szCs w:val="28"/>
          <w:cs/>
          <w:lang w:bidi="th-TH"/>
        </w:rPr>
        <w:t xml:space="preserve"> ล้านบาท</w:t>
      </w:r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 ทั้งนี้ บริษัทร่วมได้ประทานบัตรการทำเหมืองแร่</w:t>
      </w:r>
      <w:proofErr w:type="spellStart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บ๊</w:t>
      </w:r>
      <w:proofErr w:type="spellEnd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อกไซ</w:t>
      </w:r>
      <w:proofErr w:type="spellStart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ต์</w:t>
      </w:r>
      <w:proofErr w:type="spellEnd"/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จากรัฐบาลสาธารณรัฐประชาธิปไตยประชาชนลา</w:t>
      </w:r>
      <w:r w:rsidR="00027999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ว </w:t>
      </w:r>
      <w:r w:rsidR="00DA428E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>และได้รับใบรับรองรายงานด้านสิ่งแวดล้อมและสังคม</w:t>
      </w:r>
      <w:r w:rsidR="00DA428E"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 (</w:t>
      </w:r>
      <w:r w:rsidR="00DA428E" w:rsidRPr="00584F5F">
        <w:rPr>
          <w:rFonts w:ascii="BrowalliaUPC" w:hAnsi="BrowalliaUPC" w:cs="BrowalliaUPC"/>
          <w:sz w:val="28"/>
          <w:szCs w:val="28"/>
        </w:rPr>
        <w:t xml:space="preserve">ESIA Certificate) </w:t>
      </w:r>
      <w:r w:rsidR="00DA428E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>จากกระทรวงทรัพยากรธรรมชาติและสิ่งแวดล้อม</w:t>
      </w:r>
      <w:r w:rsidR="00DA428E"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 (</w:t>
      </w:r>
      <w:r w:rsidR="00DA428E" w:rsidRPr="00584F5F">
        <w:rPr>
          <w:rFonts w:ascii="BrowalliaUPC" w:hAnsi="BrowalliaUPC" w:cs="BrowalliaUPC"/>
          <w:sz w:val="28"/>
          <w:szCs w:val="28"/>
        </w:rPr>
        <w:t>Ministry of Natural Resources and Environment)</w:t>
      </w:r>
    </w:p>
    <w:p w14:paraId="7F7D94E2" w14:textId="77777777" w:rsidR="00746297" w:rsidRPr="00584F5F" w:rsidRDefault="00746297" w:rsidP="00746297">
      <w:pPr>
        <w:pStyle w:val="ListParagraph"/>
        <w:tabs>
          <w:tab w:val="left" w:pos="360"/>
        </w:tabs>
        <w:spacing w:after="0" w:line="240" w:lineRule="auto"/>
        <w:ind w:left="709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26E01A13" w14:textId="3C97D73C" w:rsidR="007A6C15" w:rsidRDefault="00CE7A65" w:rsidP="00EC58D1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584F5F">
        <w:rPr>
          <w:rFonts w:ascii="BrowalliaUPC" w:hAnsi="BrowalliaUPC" w:cs="BrowalliaUPC"/>
          <w:sz w:val="28"/>
          <w:szCs w:val="28"/>
          <w:cs/>
          <w:lang w:bidi="th-TH"/>
        </w:rPr>
        <w:t>ตามที่</w:t>
      </w:r>
      <w:r w:rsidR="0041197B" w:rsidRPr="00584F5F">
        <w:rPr>
          <w:rFonts w:ascii="BrowalliaUPC" w:hAnsi="BrowalliaUPC" w:cs="BrowalliaUPC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584F5F">
        <w:rPr>
          <w:rFonts w:ascii="BrowalliaUPC" w:hAnsi="BrowalliaUPC" w:cs="BrowalliaUPC"/>
          <w:sz w:val="28"/>
          <w:szCs w:val="28"/>
          <w:cs/>
          <w:lang w:bidi="th-TH"/>
        </w:rPr>
        <w:t>ระหว่างกาล</w:t>
      </w:r>
      <w:r w:rsidR="0041197B"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ข้อ </w:t>
      </w:r>
      <w:r w:rsidR="000278B0" w:rsidRPr="00584F5F">
        <w:rPr>
          <w:rFonts w:ascii="BrowalliaUPC" w:hAnsi="BrowalliaUPC" w:cs="BrowalliaUPC"/>
          <w:sz w:val="28"/>
          <w:szCs w:val="28"/>
          <w:lang w:val="en-US" w:bidi="th-TH"/>
        </w:rPr>
        <w:t>17</w:t>
      </w:r>
      <w:r w:rsidR="0041197B" w:rsidRPr="00584F5F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BC15CA" w:rsidRPr="00584F5F">
        <w:rPr>
          <w:rFonts w:ascii="BrowalliaUPC" w:hAnsi="BrowalliaUPC" w:cs="BrowalliaUPC"/>
          <w:sz w:val="28"/>
          <w:szCs w:val="28"/>
          <w:cs/>
          <w:lang w:bidi="th-TH"/>
        </w:rPr>
        <w:t>บริษัทย่อย</w:t>
      </w:r>
      <w:r w:rsidR="00BC15CA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>แห่งหนึ่งยื่นคำขอประทานบัตรการทำเหมืองใต้ดินประเภทแร่โป</w:t>
      </w:r>
      <w:proofErr w:type="spellStart"/>
      <w:r w:rsidR="00BC15CA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>แตช</w:t>
      </w:r>
      <w:proofErr w:type="spellEnd"/>
      <w:r w:rsidR="00BC15CA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ในปี </w:t>
      </w:r>
      <w:r w:rsidR="00BC15CA" w:rsidRPr="00584F5F">
        <w:rPr>
          <w:rFonts w:ascii="BrowalliaUPC" w:hAnsi="BrowalliaUPC" w:cs="BrowalliaUPC"/>
          <w:sz w:val="28"/>
          <w:szCs w:val="28"/>
          <w:lang w:val="en-US" w:bidi="th-TH"/>
        </w:rPr>
        <w:t xml:space="preserve">2547 </w:t>
      </w:r>
      <w:r w:rsidR="00BC15CA" w:rsidRPr="00584F5F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และได้รับอนุญาตประทานบัตรการทำเหมืองดังกล่าวเมื่อวันที่ </w:t>
      </w:r>
      <w:r w:rsidR="00BC15CA" w:rsidRPr="00584F5F">
        <w:rPr>
          <w:rFonts w:ascii="BrowalliaUPC" w:hAnsi="BrowalliaUPC" w:cs="BrowalliaUPC"/>
          <w:sz w:val="28"/>
          <w:szCs w:val="28"/>
          <w:lang w:val="en-US" w:bidi="th-TH"/>
        </w:rPr>
        <w:t xml:space="preserve">23 </w:t>
      </w:r>
      <w:r w:rsidR="00BC15CA" w:rsidRPr="00584F5F">
        <w:rPr>
          <w:rFonts w:ascii="BrowalliaUPC" w:hAnsi="BrowalliaUPC" w:cs="BrowalliaUPC" w:hint="cs"/>
          <w:sz w:val="28"/>
          <w:szCs w:val="28"/>
          <w:cs/>
          <w:lang w:val="en-US" w:bidi="th-TH"/>
        </w:rPr>
        <w:t xml:space="preserve">กันยายน </w:t>
      </w:r>
      <w:r w:rsidR="00BC15CA" w:rsidRPr="00584F5F">
        <w:rPr>
          <w:rFonts w:ascii="BrowalliaUPC" w:hAnsi="BrowalliaUPC" w:cs="BrowalliaUPC"/>
          <w:sz w:val="28"/>
          <w:szCs w:val="28"/>
          <w:lang w:val="en-US" w:bidi="th-TH"/>
        </w:rPr>
        <w:t xml:space="preserve">2565 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เพื่อให้สามารถเริ่มดำเนินธุรกิจเหมืองแร่ </w:t>
      </w:r>
      <w:r w:rsidR="00BC15CA" w:rsidRPr="00584F5F">
        <w:rPr>
          <w:rFonts w:ascii="BrowalliaUPC" w:hAnsi="BrowalliaUPC" w:cs="BrowalliaUPC" w:hint="cs"/>
          <w:sz w:val="28"/>
          <w:szCs w:val="28"/>
          <w:cs/>
          <w:lang w:val="en-US" w:bidi="th-TH"/>
        </w:rPr>
        <w:t>บริษัทย่อย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ต้องปฏิบัติตามเงื่อนไขในการออกประทานบัตรและกฎหมายอื่นที่เกี่ยวข้อง</w:t>
      </w:r>
      <w:r w:rsidR="00BC15CA" w:rsidRPr="00584F5F">
        <w:rPr>
          <w:rFonts w:ascii="Browallia New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>บริษัทย่อยมีต้นทุนในการได้มาซึ่งสิทธิในเหมืองแร่โป</w:t>
      </w:r>
      <w:proofErr w:type="spellStart"/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>แตช</w:t>
      </w:r>
      <w:proofErr w:type="spellEnd"/>
      <w:r w:rsidR="00BC15CA" w:rsidRPr="00584F5F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เป็นจำนวนเงิน </w:t>
      </w:r>
      <w:r w:rsidR="00BC15CA" w:rsidRPr="00584F5F">
        <w:rPr>
          <w:rFonts w:ascii="BrowalliaUPC" w:hAnsi="BrowalliaUPC" w:cs="BrowalliaUPC"/>
          <w:sz w:val="28"/>
          <w:szCs w:val="28"/>
          <w:lang w:val="en-US" w:bidi="th-TH"/>
        </w:rPr>
        <w:t>2,293.49</w:t>
      </w:r>
      <w:r w:rsidR="00BC15CA" w:rsidRPr="00584F5F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BC15CA" w:rsidRPr="00584F5F">
        <w:rPr>
          <w:rFonts w:ascii="Browallia New" w:hAnsi="Browallia New" w:cs="Browallia New" w:hint="cs"/>
          <w:sz w:val="32"/>
          <w:szCs w:val="28"/>
          <w:cs/>
          <w:lang w:val="en-US" w:bidi="th-TH"/>
        </w:rPr>
        <w:t>ล้านบาท และมีรายจ่ายในการสำรวจและพัฒนาแหล่งแร่ตั้งพัก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val="en-US" w:bidi="th-TH"/>
        </w:rPr>
        <w:t xml:space="preserve">จำนวน </w:t>
      </w:r>
      <w:r w:rsidR="00F912CE" w:rsidRPr="009521EB">
        <w:rPr>
          <w:rFonts w:ascii="BrowalliaUPC" w:hAnsi="BrowalliaUPC" w:cs="BrowalliaUPC"/>
          <w:sz w:val="28"/>
          <w:szCs w:val="28"/>
          <w:lang w:val="en-US" w:bidi="th-TH"/>
        </w:rPr>
        <w:t>2,979.91</w:t>
      </w:r>
      <w:r w:rsidR="00BC15CA" w:rsidRPr="009521EB">
        <w:rPr>
          <w:rFonts w:ascii="Browallia New" w:hAnsi="Browallia New" w:cs="Browallia New"/>
          <w:sz w:val="32"/>
          <w:szCs w:val="28"/>
          <w:lang w:val="en-US" w:bidi="th-TH"/>
        </w:rPr>
        <w:t xml:space="preserve"> 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val="en-US" w:bidi="th-TH"/>
        </w:rPr>
        <w:t>ล้านบาท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 ซึ่งฝ่ายบริหารของบริษัท</w:t>
      </w:r>
      <w:r w:rsidR="001238F9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>ประเมินว่า</w:t>
      </w:r>
      <w:r w:rsidR="00BC15CA" w:rsidRPr="009521EB">
        <w:rPr>
          <w:rFonts w:ascii="Browallia New" w:hAnsi="Browallia New" w:cs="Browallia New" w:hint="cs"/>
          <w:sz w:val="32"/>
          <w:szCs w:val="28"/>
          <w:cs/>
          <w:lang w:bidi="th-TH"/>
        </w:rPr>
        <w:t xml:space="preserve"> </w:t>
      </w:r>
      <w:r w:rsidR="00BC15CA" w:rsidRPr="009521EB">
        <w:rPr>
          <w:rFonts w:ascii="Browallia New" w:hAnsi="Browallia New" w:cs="Browallia New" w:hint="cs"/>
          <w:sz w:val="28"/>
          <w:szCs w:val="28"/>
          <w:cs/>
        </w:rPr>
        <w:t>บริษัทย่อยจะสามารถดำเนินการได้ตามเงื่อนไขที่กำหนด สามารถเริ่มดำเนินธุรกิจเหมืองแร่ได้ตามกำหนดเวลา</w:t>
      </w:r>
      <w:r w:rsidR="00BC15CA" w:rsidRPr="009521EB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และไม่มี</w:t>
      </w:r>
      <w:r w:rsidR="004F638C" w:rsidRPr="009521EB">
        <w:rPr>
          <w:rFonts w:ascii="BrowalliaUPC" w:hAnsi="BrowalliaUPC" w:cs="BrowalliaUPC" w:hint="cs"/>
          <w:sz w:val="28"/>
          <w:szCs w:val="28"/>
          <w:cs/>
          <w:lang w:bidi="th-TH"/>
        </w:rPr>
        <w:t>ข้อบ่งชี้ของการด้อยค่า</w:t>
      </w:r>
      <w:r w:rsidR="00EE1E3B" w:rsidRPr="009521EB">
        <w:rPr>
          <w:rFonts w:ascii="BrowalliaUPC" w:hAnsi="BrowalliaUPC" w:cs="BrowalliaUPC" w:hint="cs"/>
          <w:sz w:val="28"/>
          <w:szCs w:val="28"/>
          <w:cs/>
          <w:lang w:bidi="th-TH"/>
        </w:rPr>
        <w:t>เงินลงทุนดังกล่าว</w:t>
      </w:r>
    </w:p>
    <w:p w14:paraId="07CCB45B" w14:textId="77777777" w:rsidR="006907DA" w:rsidRDefault="006907DA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5308A4E2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579520B7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31D73250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7177DF7F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2A162F53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2D3D1D27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790B228C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224D2F74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6BA77717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33B76A94" w14:textId="77777777" w:rsidR="00584F5F" w:rsidRDefault="00584F5F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4E65B1E9" w14:textId="77777777" w:rsidR="00F912CE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5881279C" w14:textId="77777777" w:rsidR="00513F01" w:rsidRDefault="00513F01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491AD89F" w14:textId="77777777" w:rsidR="00513F01" w:rsidRDefault="00513F01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4A87C168" w14:textId="77777777" w:rsidR="00513F01" w:rsidRDefault="00513F01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49FDDED6" w14:textId="77777777" w:rsidR="00F912CE" w:rsidRPr="006D307D" w:rsidRDefault="00F912CE" w:rsidP="00C56AC8">
      <w:pPr>
        <w:pStyle w:val="ListParagraph"/>
        <w:ind w:hanging="340"/>
        <w:rPr>
          <w:rFonts w:ascii="BrowalliaUPC" w:hAnsi="BrowalliaUPC" w:cs="BrowalliaUPC"/>
          <w:sz w:val="28"/>
          <w:szCs w:val="28"/>
          <w:lang w:bidi="th-TH"/>
        </w:rPr>
      </w:pPr>
    </w:p>
    <w:p w14:paraId="473A67F8" w14:textId="35945CE8" w:rsidR="00CE7A65" w:rsidRPr="005A6BDC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lastRenderedPageBreak/>
        <w:t>ตามที่</w:t>
      </w:r>
      <w:r w:rsidR="004547B5" w:rsidRPr="006D307D">
        <w:rPr>
          <w:rFonts w:ascii="BrowalliaUPC" w:hAnsi="BrowalliaUPC" w:cs="BrowalliaUPC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6D307D">
        <w:rPr>
          <w:rFonts w:ascii="BrowalliaUPC" w:hAnsi="BrowalliaUPC" w:cs="BrowalliaUPC"/>
          <w:sz w:val="28"/>
          <w:szCs w:val="28"/>
          <w:cs/>
          <w:lang w:bidi="th-TH"/>
        </w:rPr>
        <w:t>ระห</w:t>
      </w:r>
      <w:r w:rsidR="00E31D83" w:rsidRPr="00F912CE">
        <w:rPr>
          <w:rFonts w:ascii="BrowalliaUPC" w:hAnsi="BrowalliaUPC" w:cs="BrowalliaUPC"/>
          <w:sz w:val="28"/>
          <w:szCs w:val="28"/>
          <w:cs/>
          <w:lang w:bidi="th-TH"/>
        </w:rPr>
        <w:t>ว่างกาล</w:t>
      </w:r>
      <w:r w:rsidR="004547B5" w:rsidRPr="00F912CE">
        <w:rPr>
          <w:rFonts w:ascii="BrowalliaUPC" w:hAnsi="BrowalliaUPC" w:cs="BrowalliaUPC"/>
          <w:sz w:val="28"/>
          <w:szCs w:val="28"/>
          <w:cs/>
          <w:lang w:bidi="th-TH"/>
        </w:rPr>
        <w:t xml:space="preserve">ข้อ </w:t>
      </w:r>
      <w:r w:rsidR="00F912CE" w:rsidRPr="00F912CE">
        <w:rPr>
          <w:rFonts w:ascii="BrowalliaUPC" w:hAnsi="BrowalliaUPC" w:cs="BrowalliaUPC"/>
          <w:sz w:val="28"/>
          <w:szCs w:val="28"/>
          <w:lang w:bidi="th-TH"/>
        </w:rPr>
        <w:t>18</w:t>
      </w:r>
      <w:r w:rsidR="004547B5" w:rsidRPr="00F912CE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D62665" w:rsidRPr="00F912CE">
        <w:rPr>
          <w:rFonts w:ascii="Browallia New" w:hAnsi="Browallia New" w:cs="Browallia New" w:hint="cs"/>
          <w:sz w:val="28"/>
          <w:szCs w:val="28"/>
          <w:cs/>
          <w:lang w:bidi="th-TH"/>
        </w:rPr>
        <w:t>งบ</w:t>
      </w:r>
      <w:r w:rsidR="00D62665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การเงินรวมและเฉพาะของบริษัท</w:t>
      </w:r>
      <w:r w:rsidR="00D62665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62665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</w:t>
      </w:r>
      <w:r w:rsidR="00D62665" w:rsidRPr="00D9455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D62665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ต้นทุนโครงการระหว่างพัฒนาโครงการในสาธารณรัฐโมซัมบิก จำนวน </w:t>
      </w:r>
      <w:r w:rsidR="00D62665">
        <w:rPr>
          <w:rFonts w:ascii="BrowalliaUPC" w:hAnsi="BrowalliaUPC" w:cs="BrowalliaUPC"/>
          <w:sz w:val="28"/>
          <w:szCs w:val="28"/>
          <w:lang w:bidi="th-TH"/>
        </w:rPr>
        <w:t>2,</w:t>
      </w:r>
      <w:r w:rsidR="00F912CE">
        <w:rPr>
          <w:rFonts w:ascii="BrowalliaUPC" w:hAnsi="BrowalliaUPC" w:cs="BrowalliaUPC"/>
          <w:sz w:val="28"/>
          <w:szCs w:val="28"/>
          <w:lang w:bidi="th-TH"/>
        </w:rPr>
        <w:t>521.20</w:t>
      </w:r>
      <w:r w:rsidR="00D62665" w:rsidRPr="00987935">
        <w:rPr>
          <w:rFonts w:ascii="BrowalliaUPC" w:hAnsi="BrowalliaUPC" w:cs="BrowalliaUPC"/>
          <w:sz w:val="28"/>
          <w:szCs w:val="28"/>
          <w:cs/>
          <w:lang w:bidi="th-TH"/>
        </w:rPr>
        <w:t xml:space="preserve"> ล้านบาท และ </w:t>
      </w:r>
      <w:r w:rsidR="00D62665">
        <w:rPr>
          <w:rFonts w:ascii="BrowalliaUPC" w:hAnsi="BrowalliaUPC" w:cs="BrowalliaUPC"/>
          <w:sz w:val="28"/>
          <w:szCs w:val="28"/>
          <w:lang w:bidi="th-TH"/>
        </w:rPr>
        <w:t>2,</w:t>
      </w:r>
      <w:r w:rsidR="00F912CE">
        <w:rPr>
          <w:rFonts w:ascii="BrowalliaUPC" w:hAnsi="BrowalliaUPC" w:cs="BrowalliaUPC"/>
          <w:sz w:val="28"/>
          <w:szCs w:val="28"/>
          <w:lang w:bidi="th-TH"/>
        </w:rPr>
        <w:t>142.60</w:t>
      </w:r>
      <w:r w:rsidR="00D62665" w:rsidRPr="00987935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D62665" w:rsidRPr="00987935">
        <w:rPr>
          <w:rFonts w:ascii="BrowalliaUPC" w:hAnsi="BrowalliaUPC" w:cs="BrowalliaUPC"/>
          <w:sz w:val="28"/>
          <w:szCs w:val="28"/>
          <w:cs/>
          <w:lang w:bidi="th-TH"/>
        </w:rPr>
        <w:t>ล้านบาท ตามลำดับ 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และโครงการก่อสร้างท่าเรือน้ำลึก 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 และจัดตั้งบริษัทย่อยในต่างประเทศอีกแห่งหนึ่งเพื่อ</w:t>
      </w:r>
      <w:r w:rsidR="00D62665" w:rsidRPr="005A6BDC">
        <w:rPr>
          <w:rFonts w:ascii="BrowalliaUPC" w:hAnsi="BrowalliaUPC" w:cs="BrowalliaUPC"/>
          <w:sz w:val="28"/>
          <w:szCs w:val="28"/>
          <w:cs/>
          <w:lang w:bidi="th-TH"/>
        </w:rPr>
        <w:t xml:space="preserve">ดำเนินการรับเหมาก่อสร้างโครงการดังกล่าว บริษัทมีเงินลงทุนในบริษัทย่อยและเงินให้กู้ยืมระยะยาวแก่กลุ่มบริษัทย่อยดังกล่าว เพื่อพัฒนาโครงการจำนวนรวม </w:t>
      </w:r>
      <w:r w:rsidR="00D62665" w:rsidRPr="005A6BDC">
        <w:rPr>
          <w:rFonts w:ascii="BrowalliaUPC" w:hAnsi="BrowalliaUPC" w:cs="BrowalliaUPC"/>
          <w:sz w:val="28"/>
          <w:szCs w:val="28"/>
          <w:lang w:val="en-US" w:bidi="th-TH"/>
        </w:rPr>
        <w:t xml:space="preserve">58.16 </w:t>
      </w:r>
      <w:r w:rsidR="00D62665" w:rsidRPr="005A6BDC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และ </w:t>
      </w:r>
      <w:r w:rsidR="003375EA" w:rsidRPr="005A6BDC">
        <w:rPr>
          <w:rFonts w:ascii="BrowalliaUPC" w:hAnsi="BrowalliaUPC" w:cs="BrowalliaUPC"/>
          <w:sz w:val="28"/>
          <w:szCs w:val="28"/>
          <w:lang w:val="en-US" w:bidi="th-TH"/>
        </w:rPr>
        <w:t>401.50</w:t>
      </w:r>
      <w:r w:rsidR="00D62665" w:rsidRPr="005A6BDC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D62665" w:rsidRPr="005A6BDC">
        <w:rPr>
          <w:rFonts w:ascii="BrowalliaUPC" w:hAnsi="BrowalliaUPC" w:cs="BrowalliaUPC"/>
          <w:sz w:val="28"/>
          <w:szCs w:val="28"/>
          <w:cs/>
          <w:lang w:val="en-US" w:bidi="th-TH"/>
        </w:rPr>
        <w:t xml:space="preserve">ล้านบาท ตามลำดับ </w:t>
      </w:r>
      <w:r w:rsidR="00D62665" w:rsidRPr="005A6BDC">
        <w:rPr>
          <w:rFonts w:ascii="BrowalliaUPC" w:hAnsi="BrowalliaUPC" w:cs="BrowalliaUPC"/>
          <w:sz w:val="28"/>
          <w:szCs w:val="28"/>
          <w:cs/>
          <w:lang w:bidi="th-TH"/>
        </w:rPr>
        <w:t>ทั้งนี้ ความคืบหน้าของโครงการระหว่างพัฒนาดังกล่าว ขึ้นอยู่กับการหาผู้ร่วมลงทุนเพื่อร่วมดำเนินธุรกิจในอนาคต</w:t>
      </w:r>
      <w:r w:rsidR="00D62665" w:rsidRPr="005A6BDC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ซึ่งปัจจุบันผู้ร่วมลงทุน</w:t>
      </w:r>
      <w:r w:rsidR="00D62665" w:rsidRPr="005A6BDC">
        <w:rPr>
          <w:rFonts w:ascii="BrowalliaUPC" w:hAnsi="BrowalliaUPC" w:cs="BrowalliaUPC"/>
          <w:sz w:val="28"/>
          <w:szCs w:val="28"/>
          <w:lang w:bidi="th-TH"/>
        </w:rPr>
        <w:br/>
      </w:r>
      <w:r w:rsidR="00D62665" w:rsidRPr="005A6BDC">
        <w:rPr>
          <w:rFonts w:ascii="BrowalliaUPC" w:hAnsi="BrowalliaUPC" w:cs="BrowalliaUPC" w:hint="cs"/>
          <w:sz w:val="28"/>
          <w:szCs w:val="28"/>
          <w:cs/>
          <w:lang w:bidi="th-TH"/>
        </w:rPr>
        <w:t>กลุ่มหนึ่งอยู่ระหว่างการศึกษาความเป็นไปได้ของโครงการ เพื่อร่วมลงทุนในโครงการต่อไป</w:t>
      </w:r>
      <w:r w:rsidR="00D62665" w:rsidRPr="005A6BDC">
        <w:rPr>
          <w:rFonts w:ascii="BrowalliaUPC" w:hAnsi="BrowalliaUPC" w:cs="BrowalliaUPC"/>
          <w:sz w:val="28"/>
          <w:szCs w:val="28"/>
          <w:cs/>
          <w:lang w:bidi="th-TH"/>
        </w:rPr>
        <w:t>และการได้รับอนุมัติเงินสนับสนุนโครงการจากสถาบันการเงิน เนื่องจากบริษัทย่อยต้อง</w:t>
      </w:r>
      <w:r w:rsidR="001238F9" w:rsidRPr="005A6BDC">
        <w:rPr>
          <w:rFonts w:ascii="BrowalliaUPC" w:hAnsi="BrowalliaUPC" w:cs="BrowalliaUPC" w:hint="cs"/>
          <w:sz w:val="28"/>
          <w:szCs w:val="28"/>
          <w:cs/>
          <w:lang w:bidi="th-TH"/>
        </w:rPr>
        <w:t>ใช้</w:t>
      </w:r>
      <w:r w:rsidR="00D62665" w:rsidRPr="005A6BDC">
        <w:rPr>
          <w:rFonts w:ascii="BrowalliaUPC" w:hAnsi="BrowalliaUPC" w:cs="BrowalliaUPC"/>
          <w:sz w:val="28"/>
          <w:szCs w:val="28"/>
          <w:cs/>
          <w:lang w:bidi="th-TH"/>
        </w:rPr>
        <w:t>เงินลงทุนจำนวนมากในการพัฒนาโครงการดังกล่าว</w:t>
      </w:r>
      <w:r w:rsidRPr="005A6BDC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</w:p>
    <w:p w14:paraId="1D5C42C0" w14:textId="77777777" w:rsidR="00746297" w:rsidRPr="005A6BDC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2EE0F799" w14:textId="52CC6BF0" w:rsidR="00B53F57" w:rsidRDefault="00FC5084" w:rsidP="008113A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5A6BDC">
        <w:rPr>
          <w:rFonts w:ascii="BrowalliaUPC" w:hAnsi="BrowalliaUPC" w:cs="BrowalliaUPC"/>
          <w:sz w:val="28"/>
          <w:szCs w:val="28"/>
          <w:cs/>
          <w:lang w:bidi="th-TH"/>
        </w:rPr>
        <w:t>ตามที่กล่าวไว้ในหมายเหตุประกอบงบการเงินระหว่างกาลข้อ</w:t>
      </w:r>
      <w:r w:rsidR="00D44B1C" w:rsidRPr="005A6BDC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87093E" w:rsidRPr="005A6BDC">
        <w:rPr>
          <w:rFonts w:ascii="BrowalliaUPC" w:hAnsi="BrowalliaUPC" w:cs="BrowalliaUPC"/>
          <w:sz w:val="28"/>
          <w:szCs w:val="28"/>
          <w:lang w:val="en-US" w:bidi="th-TH"/>
        </w:rPr>
        <w:t>8</w:t>
      </w:r>
      <w:r w:rsidRPr="005A6BDC">
        <w:rPr>
          <w:rFonts w:ascii="BrowalliaUPC" w:hAnsi="BrowalliaUPC" w:cs="BrowalliaUPC"/>
          <w:sz w:val="28"/>
          <w:szCs w:val="28"/>
          <w:cs/>
          <w:lang w:bidi="th-TH"/>
        </w:rPr>
        <w:t xml:space="preserve"> งบการเงินรวม ณ วันที่</w:t>
      </w:r>
      <w:r w:rsidR="00D44B1C" w:rsidRPr="005A6BDC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D62665" w:rsidRPr="005A6BDC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="00D62665" w:rsidRPr="005A6BDC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มีนาคม </w:t>
      </w:r>
      <w:r w:rsidR="00D62665" w:rsidRPr="005A6BDC">
        <w:rPr>
          <w:rFonts w:ascii="BrowalliaUPC" w:hAnsi="BrowalliaUPC" w:cs="BrowalliaUPC"/>
          <w:sz w:val="28"/>
          <w:szCs w:val="28"/>
          <w:lang w:val="en-US" w:bidi="th-TH"/>
        </w:rPr>
        <w:t>2566</w:t>
      </w:r>
      <w:r w:rsidR="00D62665" w:rsidRPr="005A6BDC">
        <w:rPr>
          <w:rFonts w:ascii="BrowalliaUPC" w:hAnsi="BrowalliaUPC" w:cs="BrowalliaUPC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="00A62130" w:rsidRPr="005A6BDC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912CE" w:rsidRPr="005A6BDC">
        <w:rPr>
          <w:rFonts w:ascii="Browallia New" w:hAnsi="Browallia New" w:cs="Browallia New"/>
          <w:sz w:val="28"/>
          <w:szCs w:val="28"/>
          <w:lang w:bidi="th-TH"/>
        </w:rPr>
        <w:t>182.07</w:t>
      </w:r>
      <w:r w:rsidR="00A62130" w:rsidRPr="005A6BDC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A62130" w:rsidRPr="005A6BDC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2130" w:rsidRPr="005A6BDC">
        <w:rPr>
          <w:rFonts w:ascii="Browallia New" w:hAnsi="Browallia New" w:cs="Browallia New"/>
          <w:sz w:val="28"/>
          <w:szCs w:val="28"/>
          <w:lang w:bidi="th-TH"/>
        </w:rPr>
        <w:br/>
      </w:r>
      <w:r w:rsidR="00A62130" w:rsidRPr="005A6BDC">
        <w:rPr>
          <w:rFonts w:ascii="BrowalliaUPC" w:hAnsi="BrowalliaUPC" w:cs="BrowalliaUPC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t>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กิจการร่วมค้าได้ดำเนินการก่อสร้างแล้วเสร็จ โดยได้รับหนังสือรับมอบงาน (</w:t>
      </w:r>
      <w:r w:rsidR="00A62130" w:rsidRPr="006D307D">
        <w:rPr>
          <w:rFonts w:ascii="BrowalliaUPC" w:hAnsi="BrowalliaUPC" w:cs="BrowalliaUPC"/>
          <w:sz w:val="28"/>
          <w:szCs w:val="28"/>
          <w:lang w:bidi="th-TH"/>
        </w:rPr>
        <w:t xml:space="preserve">Taking Over Certificate) 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จากผู้ว่าจ้างในปี </w:t>
      </w:r>
      <w:r w:rsidR="00A62130" w:rsidRPr="006D307D">
        <w:rPr>
          <w:rFonts w:ascii="BrowalliaUPC" w:hAnsi="BrowalliaUPC" w:cs="BrowalliaUPC"/>
          <w:sz w:val="28"/>
          <w:szCs w:val="28"/>
          <w:lang w:val="en-US" w:bidi="th-TH"/>
        </w:rPr>
        <w:t>2562</w:t>
      </w:r>
      <w:r w:rsidR="00A62130" w:rsidRPr="006D307D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t>และได้รับหนังสือรับรองงาน (</w:t>
      </w:r>
      <w:r w:rsidR="00A62130" w:rsidRPr="006D307D">
        <w:rPr>
          <w:rFonts w:ascii="BrowalliaUPC" w:hAnsi="BrowalliaUPC" w:cs="BrowalliaUPC"/>
          <w:sz w:val="28"/>
          <w:szCs w:val="28"/>
          <w:lang w:bidi="th-TH"/>
        </w:rPr>
        <w:t xml:space="preserve">Performance Certificate) 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t>ในปี</w:t>
      </w:r>
      <w:r w:rsidR="00A62130" w:rsidRPr="006D307D">
        <w:rPr>
          <w:rFonts w:ascii="BrowalliaUPC" w:hAnsi="BrowalliaUPC" w:cs="BrowalliaUPC"/>
          <w:sz w:val="28"/>
          <w:szCs w:val="28"/>
          <w:lang w:bidi="th-TH"/>
        </w:rPr>
        <w:t xml:space="preserve"> 2563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ต่อมาในเดือน มิถุนายน</w:t>
      </w:r>
      <w:r w:rsidR="00A62130" w:rsidRPr="006D307D">
        <w:rPr>
          <w:rFonts w:ascii="BrowalliaUPC" w:hAnsi="BrowalliaUPC" w:cs="BrowalliaUPC"/>
          <w:sz w:val="28"/>
          <w:szCs w:val="28"/>
          <w:lang w:bidi="th-TH"/>
        </w:rPr>
        <w:t xml:space="preserve"> 2564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 ผู้ว่าจ้างได้ชำระเงินค่าผลงานบางส่วนให้กับกิจการร่วมค้า ทั้งนี้ 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 โดยผ่านกระบวนการไกล่เกลี่ยข้อพิพาทโดยอนุญาโตตุลาการ อย่างไรก็ตาม </w:t>
      </w:r>
      <w:r w:rsidR="00A62130" w:rsidRPr="005A6BDC">
        <w:rPr>
          <w:rFonts w:ascii="BrowalliaUPC" w:hAnsi="BrowalliaUPC" w:cs="BrowalliaUPC"/>
          <w:sz w:val="28"/>
          <w:szCs w:val="28"/>
          <w:cs/>
          <w:lang w:bidi="th-TH"/>
        </w:rPr>
        <w:t>ผู้บริหารของกิจการร่วมค้าได้ประเมินถึงโอกาสที่จะได้รับชำระเงินจากความเห็นของที่ปรึกษากฎหมายอิสระ และ</w:t>
      </w:r>
      <w:r w:rsidR="001238F9" w:rsidRPr="005A6BDC">
        <w:rPr>
          <w:rFonts w:ascii="BrowalliaUPC" w:hAnsi="BrowalliaUPC" w:cs="BrowalliaUPC" w:hint="cs"/>
          <w:sz w:val="28"/>
          <w:szCs w:val="28"/>
          <w:cs/>
          <w:lang w:bidi="th-TH"/>
        </w:rPr>
        <w:t>ประเมิน</w:t>
      </w:r>
      <w:r w:rsidR="00A62130" w:rsidRPr="005A6BDC">
        <w:rPr>
          <w:rFonts w:ascii="BrowalliaUPC" w:hAnsi="BrowalliaUPC" w:cs="BrowalliaUPC"/>
          <w:sz w:val="28"/>
          <w:szCs w:val="28"/>
          <w:cs/>
          <w:lang w:bidi="th-TH"/>
        </w:rPr>
        <w:t>ว่าจะได้รับชำระเงินค่าผลงานดังกล่าวจากผู้ว่าจ้างเต็มจำนวน ทั้งนี้ มูลค่าที่คาดว่าจะได้รับจากรายได้ที่ยัง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t>ไม่เรียกชำระ ขึ้นอยู่กับ</w:t>
      </w:r>
      <w:r w:rsidR="00A62130" w:rsidRPr="006D307D">
        <w:rPr>
          <w:rFonts w:ascii="BrowalliaUPC" w:hAnsi="BrowalliaUPC" w:cs="BrowalliaUPC"/>
          <w:sz w:val="28"/>
          <w:szCs w:val="28"/>
          <w:cs/>
          <w:lang w:bidi="th-TH"/>
        </w:rPr>
        <w:br/>
        <w:t>ผลการพิจารณาไกล่เกลี่ยข้อพิพาทโดยอนุญาโตตุลาการ</w:t>
      </w:r>
    </w:p>
    <w:p w14:paraId="2BC9F19E" w14:textId="77777777" w:rsidR="00004FF3" w:rsidRDefault="00004FF3" w:rsidP="00004FF3">
      <w:pPr>
        <w:tabs>
          <w:tab w:val="left" w:pos="360"/>
        </w:tabs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3730EF76" w14:textId="77777777" w:rsidR="00004FF3" w:rsidRDefault="00004FF3" w:rsidP="00004FF3">
      <w:pPr>
        <w:tabs>
          <w:tab w:val="left" w:pos="360"/>
        </w:tabs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5664FD70" w14:textId="77777777" w:rsidR="00004FF3" w:rsidRPr="00271804" w:rsidRDefault="00004FF3" w:rsidP="00004FF3">
      <w:pPr>
        <w:spacing w:after="0"/>
        <w:jc w:val="thaiDistribute"/>
        <w:rPr>
          <w:rFonts w:ascii="BrowalliaUPC" w:hAnsi="BrowalliaUPC" w:cs="BrowalliaUPC"/>
          <w:b/>
          <w:bCs/>
          <w:sz w:val="28"/>
          <w:szCs w:val="28"/>
          <w:lang w:bidi="th-TH"/>
        </w:rPr>
      </w:pPr>
      <w:r w:rsidRPr="00271804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>เรื่องอื่น</w:t>
      </w:r>
    </w:p>
    <w:p w14:paraId="7B5B841B" w14:textId="77777777" w:rsidR="00004FF3" w:rsidRPr="00271804" w:rsidRDefault="00004FF3" w:rsidP="00004FF3">
      <w:pPr>
        <w:spacing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  <w:lang w:bidi="th-TH"/>
        </w:rPr>
      </w:pPr>
    </w:p>
    <w:p w14:paraId="00E7F886" w14:textId="50D363BC" w:rsidR="00004FF3" w:rsidRDefault="00004FF3" w:rsidP="00004FF3">
      <w:pPr>
        <w:spacing w:after="0" w:line="240" w:lineRule="auto"/>
        <w:jc w:val="thaiDistribute"/>
        <w:rPr>
          <w:rFonts w:ascii="BrowalliaUPC" w:hAnsi="BrowalliaUPC" w:cs="BrowalliaUPC"/>
          <w:spacing w:val="-4"/>
          <w:sz w:val="28"/>
          <w:szCs w:val="28"/>
          <w:lang w:val="en-US" w:bidi="th-TH"/>
        </w:rPr>
      </w:pP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งบแสดงฐานะการเงินรวมและเฉพาะ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ของบริษัท </w:t>
      </w:r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6703BE" w:rsidRPr="006703B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="006703BE" w:rsidRPr="006703BE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68150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จำกัด</w:t>
      </w:r>
      <w:r w:rsidRPr="00271804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271804">
        <w:rPr>
          <w:rFonts w:ascii="BrowalliaUPC" w:hAnsi="BrowalliaUPC" w:cs="BrowalliaUPC"/>
          <w:sz w:val="28"/>
          <w:szCs w:val="28"/>
          <w:cs/>
          <w:lang w:bidi="th-TH"/>
        </w:rPr>
        <w:t xml:space="preserve">ณ วันที่ </w:t>
      </w:r>
      <w:r w:rsidRPr="00271804">
        <w:rPr>
          <w:rFonts w:ascii="BrowalliaUPC" w:hAnsi="BrowalliaUPC" w:cs="BrowalliaUPC"/>
          <w:sz w:val="28"/>
          <w:szCs w:val="28"/>
          <w:lang w:bidi="th-TH"/>
        </w:rPr>
        <w:t xml:space="preserve">31 </w:t>
      </w:r>
      <w:r w:rsidRPr="00271804">
        <w:rPr>
          <w:rFonts w:ascii="BrowalliaUPC" w:hAnsi="BrowalliaUPC" w:cs="BrowalliaUPC"/>
          <w:sz w:val="28"/>
          <w:szCs w:val="28"/>
          <w:cs/>
          <w:lang w:bidi="th-TH"/>
        </w:rPr>
        <w:t xml:space="preserve">ธันวาคม </w:t>
      </w:r>
      <w:r w:rsidRPr="00271804">
        <w:rPr>
          <w:rFonts w:ascii="BrowalliaUPC" w:hAnsi="BrowalliaUPC" w:cs="BrowalliaUPC"/>
          <w:sz w:val="28"/>
          <w:szCs w:val="28"/>
          <w:lang w:bidi="th-TH"/>
        </w:rPr>
        <w:t>256</w:t>
      </w:r>
      <w:r>
        <w:rPr>
          <w:rFonts w:ascii="BrowalliaUPC" w:hAnsi="BrowalliaUPC" w:cs="BrowalliaUPC"/>
          <w:sz w:val="28"/>
          <w:szCs w:val="28"/>
          <w:lang w:val="en-US" w:bidi="th-TH"/>
        </w:rPr>
        <w:t>5</w:t>
      </w:r>
      <w:r w:rsidRPr="00271804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271804">
        <w:rPr>
          <w:rFonts w:ascii="BrowalliaUPC" w:hAnsi="BrowalliaUPC" w:cs="BrowalliaUPC"/>
          <w:sz w:val="28"/>
          <w:szCs w:val="28"/>
          <w:cs/>
          <w:lang w:bidi="th-TH"/>
        </w:rPr>
        <w:t>ที่แสดงเป็นข้อมูลเปรียบเทียบ</w:t>
      </w:r>
      <w:r w:rsidRPr="00271804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271804">
        <w:rPr>
          <w:rFonts w:ascii="BrowalliaUPC" w:hAnsi="BrowalliaUPC" w:cs="BrowalliaUPC"/>
          <w:sz w:val="28"/>
          <w:szCs w:val="28"/>
          <w:cs/>
          <w:lang w:bidi="th-TH"/>
        </w:rPr>
        <w:t>ตรวจสอบโดยผู้สอบบัญชีอื่น</w:t>
      </w:r>
      <w:r w:rsidRPr="002225C9">
        <w:rPr>
          <w:rFonts w:ascii="BrowalliaUPC" w:hAnsi="BrowalliaUPC" w:cs="BrowalliaUPC"/>
          <w:spacing w:val="-4"/>
          <w:sz w:val="28"/>
          <w:szCs w:val="28"/>
          <w:cs/>
          <w:lang w:bidi="th-TH"/>
        </w:rPr>
        <w:t>ที่อยู่ในสำนักงานเดียวกับข้าพเจ้า</w:t>
      </w:r>
      <w:r w:rsidRPr="002225C9">
        <w:rPr>
          <w:rFonts w:ascii="BrowalliaUPC" w:hAnsi="BrowalliaUPC" w:cs="BrowalliaUPC"/>
          <w:spacing w:val="-4"/>
          <w:sz w:val="28"/>
          <w:szCs w:val="28"/>
          <w:lang w:bidi="th-TH"/>
        </w:rPr>
        <w:t xml:space="preserve"> </w:t>
      </w:r>
      <w:r w:rsidR="008113A5">
        <w:rPr>
          <w:rFonts w:ascii="BrowalliaUPC" w:hAnsi="BrowalliaUPC" w:cs="BrowalliaUPC" w:hint="cs"/>
          <w:spacing w:val="-4"/>
          <w:sz w:val="28"/>
          <w:szCs w:val="28"/>
          <w:cs/>
          <w:lang w:bidi="th-TH"/>
        </w:rPr>
        <w:t>ซึ่งได้เสนอรายงานการตรวจสอบ</w:t>
      </w:r>
      <w:r w:rsidRPr="002225C9">
        <w:rPr>
          <w:rFonts w:ascii="BrowalliaUPC" w:hAnsi="BrowalliaUPC" w:cs="BrowalliaUPC"/>
          <w:spacing w:val="-4"/>
          <w:sz w:val="28"/>
          <w:szCs w:val="28"/>
          <w:cs/>
          <w:lang w:bidi="th-TH"/>
        </w:rPr>
        <w:t>ตามรายงานล</w:t>
      </w:r>
      <w:r w:rsidRPr="001D2B18">
        <w:rPr>
          <w:rFonts w:ascii="BrowalliaUPC" w:hAnsi="BrowalliaUPC" w:cs="BrowalliaUPC"/>
          <w:spacing w:val="-4"/>
          <w:sz w:val="28"/>
          <w:szCs w:val="28"/>
          <w:cs/>
          <w:lang w:bidi="th-TH"/>
        </w:rPr>
        <w:t xml:space="preserve">งวันที่ </w:t>
      </w:r>
      <w:r w:rsidRPr="001D2B18">
        <w:rPr>
          <w:rFonts w:ascii="Browallia New" w:hAnsi="Browallia New" w:cs="Browallia New"/>
          <w:sz w:val="28"/>
          <w:szCs w:val="28"/>
        </w:rPr>
        <w:t>2</w:t>
      </w:r>
      <w:r w:rsidR="00705EE3" w:rsidRPr="001D2B18">
        <w:rPr>
          <w:rFonts w:ascii="Browallia New" w:hAnsi="Browallia New" w:cs="Browallia New"/>
          <w:sz w:val="28"/>
          <w:szCs w:val="28"/>
        </w:rPr>
        <w:t>8</w:t>
      </w:r>
      <w:r w:rsidRPr="001D2B18">
        <w:rPr>
          <w:rFonts w:ascii="Browallia New" w:hAnsi="Browallia New" w:cs="Browallia New"/>
          <w:sz w:val="28"/>
          <w:szCs w:val="28"/>
        </w:rPr>
        <w:t xml:space="preserve"> </w:t>
      </w:r>
      <w:r w:rsidRPr="001D2B18">
        <w:rPr>
          <w:rFonts w:ascii="Browallia New" w:hAnsi="Browallia New" w:cs="Browallia New" w:hint="cs"/>
          <w:sz w:val="28"/>
          <w:szCs w:val="28"/>
          <w:cs/>
        </w:rPr>
        <w:t>กุมภาพันธ์</w:t>
      </w:r>
      <w:r w:rsidRPr="001D2B18">
        <w:rPr>
          <w:rFonts w:ascii="Browallia New" w:hAnsi="Browallia New" w:cs="Browallia New"/>
          <w:sz w:val="28"/>
          <w:szCs w:val="28"/>
        </w:rPr>
        <w:t xml:space="preserve"> 2566</w:t>
      </w:r>
      <w:r w:rsidR="008113A5" w:rsidRPr="001D2B18">
        <w:rPr>
          <w:rFonts w:ascii="Browallia New" w:hAnsi="Browallia New" w:cs="Browallia New"/>
          <w:sz w:val="28"/>
          <w:szCs w:val="28"/>
        </w:rPr>
        <w:t xml:space="preserve"> </w:t>
      </w:r>
      <w:r w:rsidR="008113A5" w:rsidRPr="001D2B18">
        <w:rPr>
          <w:rFonts w:ascii="BrowalliaUPC" w:hAnsi="BrowalliaUPC" w:cs="BrowalliaUPC" w:hint="cs"/>
          <w:spacing w:val="-4"/>
          <w:sz w:val="28"/>
          <w:szCs w:val="28"/>
          <w:cs/>
          <w:lang w:bidi="th-TH"/>
        </w:rPr>
        <w:t>โดย</w:t>
      </w:r>
      <w:r w:rsidR="008113A5" w:rsidRPr="001D2B18">
        <w:rPr>
          <w:rFonts w:ascii="BrowalliaUPC" w:hAnsi="BrowalliaUPC" w:cs="BrowalliaUPC"/>
          <w:spacing w:val="-4"/>
          <w:sz w:val="28"/>
          <w:szCs w:val="28"/>
          <w:cs/>
          <w:lang w:bidi="th-TH"/>
        </w:rPr>
        <w:t>แสดงความเห็นอย่างมีเงื่อนไข</w:t>
      </w:r>
      <w:r w:rsidR="008113A5" w:rsidRPr="001D2B18">
        <w:rPr>
          <w:rFonts w:ascii="BrowalliaUPC" w:hAnsi="BrowalliaUPC" w:cs="BrowalliaUPC" w:hint="cs"/>
          <w:spacing w:val="-4"/>
          <w:sz w:val="28"/>
          <w:szCs w:val="28"/>
          <w:cs/>
          <w:lang w:bidi="th-TH"/>
        </w:rPr>
        <w:t>เกี่ยวกับ</w:t>
      </w:r>
      <w:r w:rsidR="008113A5">
        <w:rPr>
          <w:rFonts w:ascii="BrowalliaUPC" w:hAnsi="BrowalliaUPC" w:cs="BrowalliaUPC" w:hint="cs"/>
          <w:spacing w:val="-4"/>
          <w:sz w:val="28"/>
          <w:szCs w:val="28"/>
          <w:cs/>
          <w:lang w:bidi="th-TH"/>
        </w:rPr>
        <w:t xml:space="preserve">ผลกระทบที่อาจเกิดขึ้น </w:t>
      </w:r>
      <w:r w:rsidR="008113A5">
        <w:rPr>
          <w:rFonts w:ascii="BrowalliaUPC" w:hAnsi="BrowalliaUPC" w:cs="BrowalliaUPC"/>
          <w:spacing w:val="-4"/>
          <w:sz w:val="28"/>
          <w:szCs w:val="28"/>
          <w:lang w:val="en-US" w:bidi="th-TH"/>
        </w:rPr>
        <w:t>(</w:t>
      </w:r>
      <w:r w:rsidR="008113A5">
        <w:rPr>
          <w:rFonts w:ascii="BrowalliaUPC" w:hAnsi="BrowalliaUPC" w:cs="BrowalliaUPC" w:hint="cs"/>
          <w:spacing w:val="-4"/>
          <w:sz w:val="28"/>
          <w:szCs w:val="28"/>
          <w:cs/>
          <w:lang w:val="en-US" w:bidi="th-TH"/>
        </w:rPr>
        <w:t>ถ้ามี</w:t>
      </w:r>
      <w:r w:rsidR="008113A5">
        <w:rPr>
          <w:rFonts w:ascii="BrowalliaUPC" w:hAnsi="BrowalliaUPC" w:cs="BrowalliaUPC"/>
          <w:spacing w:val="-4"/>
          <w:sz w:val="28"/>
          <w:szCs w:val="28"/>
          <w:lang w:val="en-US" w:bidi="th-TH"/>
        </w:rPr>
        <w:t xml:space="preserve">) </w:t>
      </w:r>
      <w:r w:rsidR="008113A5">
        <w:rPr>
          <w:rFonts w:ascii="BrowalliaUPC" w:hAnsi="BrowalliaUPC" w:cs="BrowalliaUPC" w:hint="cs"/>
          <w:spacing w:val="-4"/>
          <w:sz w:val="28"/>
          <w:szCs w:val="28"/>
          <w:cs/>
          <w:lang w:val="en-US" w:bidi="th-TH"/>
        </w:rPr>
        <w:t>ต่อยอดคงเหลือของรายการซึ่งยังไม่สามารถสรุปได้เกี่ยวกับ</w:t>
      </w:r>
    </w:p>
    <w:p w14:paraId="71158E98" w14:textId="77777777" w:rsidR="008113A5" w:rsidRDefault="008113A5" w:rsidP="00004FF3">
      <w:pPr>
        <w:spacing w:after="0" w:line="240" w:lineRule="auto"/>
        <w:jc w:val="thaiDistribute"/>
        <w:rPr>
          <w:rFonts w:ascii="BrowalliaUPC" w:hAnsi="BrowalliaUPC" w:cs="BrowalliaUPC"/>
          <w:spacing w:val="-4"/>
          <w:sz w:val="28"/>
          <w:szCs w:val="28"/>
          <w:lang w:val="en-US" w:bidi="th-TH"/>
        </w:rPr>
      </w:pPr>
    </w:p>
    <w:p w14:paraId="6A24241A" w14:textId="7C1B930B" w:rsidR="008113A5" w:rsidRDefault="008113A5" w:rsidP="008113A5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มูลค่าที่คาดว่าจะได้รับคืนของเงินลงทุนในโครงการระหว่างพัฒนาสำหรับสิทธิในสั</w:t>
      </w:r>
      <w:r w:rsidR="00D57191">
        <w:rPr>
          <w:rFonts w:ascii="BrowalliaUPC" w:hAnsi="BrowalliaUPC" w:cs="BrowalliaUPC" w:hint="cs"/>
          <w:sz w:val="28"/>
          <w:szCs w:val="28"/>
          <w:cs/>
          <w:lang w:val="en-US" w:bidi="th-TH"/>
        </w:rPr>
        <w:t>ม</w:t>
      </w: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ปทาน</w:t>
      </w:r>
      <w:r w:rsidR="00B3119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>
        <w:rPr>
          <w:rFonts w:ascii="BrowalliaUPC" w:hAnsi="BrowalliaUPC" w:cs="BrowalliaUPC"/>
          <w:sz w:val="28"/>
          <w:szCs w:val="28"/>
          <w:lang w:val="en-US" w:bidi="th-TH"/>
        </w:rPr>
        <w:t>-</w:t>
      </w:r>
      <w:r w:rsidR="00B3119D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โครงการทวาย</w:t>
      </w:r>
    </w:p>
    <w:p w14:paraId="02660B5F" w14:textId="14FF70FD" w:rsidR="008113A5" w:rsidRDefault="008113A5" w:rsidP="008113A5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</w:p>
    <w:p w14:paraId="56805BC5" w14:textId="72E211AD" w:rsidR="0078217C" w:rsidRDefault="008113A5" w:rsidP="008113A5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มูลค่าที่</w:t>
      </w:r>
      <w:r w:rsidR="0078217C">
        <w:rPr>
          <w:rFonts w:ascii="BrowalliaUPC" w:hAnsi="BrowalliaUPC" w:cs="BrowalliaUPC" w:hint="cs"/>
          <w:sz w:val="28"/>
          <w:szCs w:val="28"/>
          <w:cs/>
          <w:lang w:val="en-US" w:bidi="th-TH"/>
        </w:rPr>
        <w:t>คาดว่าจะ</w:t>
      </w:r>
      <w:r w:rsidR="0078217C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ได้รับคื</w:t>
      </w:r>
      <w:r w:rsidR="005D0867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น</w:t>
      </w:r>
      <w:r w:rsidR="0078217C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ของลูกหนี้การค้า</w:t>
      </w:r>
      <w:r w:rsidR="0078217C">
        <w:rPr>
          <w:rFonts w:ascii="BrowalliaUPC" w:hAnsi="BrowalliaUPC" w:cs="BrowalliaUPC" w:hint="cs"/>
          <w:sz w:val="28"/>
          <w:szCs w:val="28"/>
          <w:cs/>
          <w:lang w:val="en-US" w:bidi="th-TH"/>
        </w:rPr>
        <w:t>จากรัฐวิสาหกิจแห่งหนึ่ง</w:t>
      </w:r>
    </w:p>
    <w:p w14:paraId="5A4BB284" w14:textId="77777777" w:rsidR="0078217C" w:rsidRDefault="0078217C" w:rsidP="0078217C">
      <w:pPr>
        <w:pStyle w:val="ListParagraph"/>
        <w:spacing w:after="0" w:line="240" w:lineRule="auto"/>
        <w:ind w:left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</w:p>
    <w:p w14:paraId="6C28A8DC" w14:textId="77777777" w:rsidR="00513F01" w:rsidRDefault="00513F01" w:rsidP="0078217C">
      <w:pPr>
        <w:pStyle w:val="ListParagraph"/>
        <w:spacing w:after="0" w:line="240" w:lineRule="auto"/>
        <w:ind w:left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</w:p>
    <w:p w14:paraId="131BB94F" w14:textId="77777777" w:rsidR="00513F01" w:rsidRDefault="00513F01" w:rsidP="0078217C">
      <w:pPr>
        <w:pStyle w:val="ListParagraph"/>
        <w:spacing w:after="0" w:line="240" w:lineRule="auto"/>
        <w:ind w:left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</w:p>
    <w:p w14:paraId="22B53902" w14:textId="3C46E124" w:rsidR="008113A5" w:rsidRPr="005A6BDC" w:rsidRDefault="0078217C" w:rsidP="0078217C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lastRenderedPageBreak/>
        <w:t>และ</w:t>
      </w:r>
      <w:r w:rsidR="005D0867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เพิ่ม</w:t>
      </w: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วรรคข้อมูลและเหตุการณ์ที่เน้นเกี่ยวกับเรื่อง</w:t>
      </w:r>
    </w:p>
    <w:p w14:paraId="197BBBCE" w14:textId="77777777" w:rsidR="001D2B18" w:rsidRPr="005A6BDC" w:rsidRDefault="001D2B18" w:rsidP="0078217C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</w:p>
    <w:p w14:paraId="3B86F8B6" w14:textId="0B45F073" w:rsidR="0078217C" w:rsidRPr="005A6BDC" w:rsidRDefault="0078217C" w:rsidP="0078217C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เงินลงทุนในโครงการระหว่างพัฒนา ซึ่งการพัฒนาโครงการเพื่อให้สามารถดำเนินการได้ตามแผนนั้น ขึ้นอยู่กับสถานการณ์และปัจจัยหลายอย่าง</w:t>
      </w:r>
      <w:r w:rsidR="00C74B30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 xml:space="preserve"> และ</w:t>
      </w:r>
    </w:p>
    <w:p w14:paraId="322F7909" w14:textId="22D7BA23" w:rsidR="00004FF3" w:rsidRPr="0078217C" w:rsidRDefault="0078217C" w:rsidP="006A4DBB">
      <w:pPr>
        <w:pStyle w:val="ListParagraph"/>
        <w:numPr>
          <w:ilvl w:val="0"/>
          <w:numId w:val="48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รายได้ของโครงการก่อสร</w:t>
      </w:r>
      <w:r w:rsidR="001D2B18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้</w:t>
      </w: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าง</w:t>
      </w:r>
      <w:r w:rsidRPr="0078217C">
        <w:rPr>
          <w:rFonts w:ascii="BrowalliaUPC" w:hAnsi="BrowalliaUPC" w:cs="BrowalliaUPC" w:hint="cs"/>
          <w:sz w:val="28"/>
          <w:szCs w:val="28"/>
          <w:cs/>
          <w:lang w:val="en-US" w:bidi="th-TH"/>
        </w:rPr>
        <w:t>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</w:t>
      </w:r>
    </w:p>
    <w:p w14:paraId="4210D241" w14:textId="77777777" w:rsidR="00004FF3" w:rsidRPr="00271804" w:rsidRDefault="00004FF3" w:rsidP="00004FF3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</w:p>
    <w:p w14:paraId="26318FC3" w14:textId="18B7F166" w:rsidR="00004FF3" w:rsidRPr="006D307D" w:rsidRDefault="00004FF3" w:rsidP="00004FF3">
      <w:pPr>
        <w:tabs>
          <w:tab w:val="left" w:pos="360"/>
        </w:tabs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เบ็ดเสร็จ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อื่นรวมและเฉพาะของบริษัท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งบแสดงการเปลี่ยนแปลงส่วนของ</w:t>
      </w:r>
      <w:r>
        <w:rPr>
          <w:rFonts w:ascii="Browallia New" w:hAnsi="Browallia New" w:cs="Browallia New"/>
          <w:sz w:val="28"/>
          <w:szCs w:val="28"/>
          <w:lang w:bidi="th-TH"/>
        </w:rPr>
        <w:br/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ผู้ถือหุ้นรวมและเฉพาะของบริษัท และงบกระแสเงินสดรวมและเฉพาะของ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Pr="00DE0C85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สาม</w:t>
      </w:r>
      <w:r w:rsidRPr="00DE0C85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>สิ้นสุด</w:t>
      </w:r>
      <w:r w:rsidRPr="00F87DD3"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</w:t>
      </w:r>
      <w:r w:rsidRPr="00DE0C85">
        <w:rPr>
          <w:rFonts w:ascii="Browallia New" w:hAnsi="Browallia New" w:cs="Browallia New"/>
          <w:sz w:val="28"/>
          <w:szCs w:val="28"/>
          <w:cs/>
          <w:lang w:bidi="th-TH"/>
        </w:rPr>
        <w:t xml:space="preserve">วันที่ </w:t>
      </w:r>
      <w:r>
        <w:rPr>
          <w:rFonts w:ascii="BrowalliaUPC" w:hAnsi="BrowalliaUPC" w:cs="BrowalliaUPC"/>
          <w:sz w:val="28"/>
          <w:szCs w:val="28"/>
          <w:lang w:bidi="th-TH"/>
        </w:rPr>
        <w:t>31</w:t>
      </w:r>
      <w:r>
        <w:rPr>
          <w:rFonts w:ascii="BrowalliaUPC" w:hAnsi="BrowalliaUPC" w:cs="BrowalliaUPC" w:hint="cs"/>
          <w:sz w:val="28"/>
          <w:szCs w:val="28"/>
          <w:cs/>
          <w:lang w:bidi="th-TH"/>
        </w:rPr>
        <w:t xml:space="preserve"> มีนาคม </w:t>
      </w:r>
      <w:r>
        <w:rPr>
          <w:rFonts w:ascii="BrowalliaUPC" w:hAnsi="BrowalliaUPC" w:cs="BrowalliaUPC"/>
          <w:sz w:val="28"/>
          <w:szCs w:val="28"/>
          <w:lang w:val="en-US" w:bidi="th-TH"/>
        </w:rPr>
        <w:t xml:space="preserve">2565 </w:t>
      </w:r>
      <w:r w:rsidRPr="00F87DD3">
        <w:rPr>
          <w:rFonts w:ascii="BrowalliaUPC" w:hAnsi="BrowalliaUPC" w:cs="BrowalliaUPC"/>
          <w:sz w:val="28"/>
          <w:szCs w:val="28"/>
          <w:cs/>
          <w:lang w:bidi="th-TH"/>
        </w:rPr>
        <w:t>ที่แสดงเป็นข้อมูลเปรียบเทียบ</w:t>
      </w:r>
      <w:r w:rsidRPr="00F87DD3">
        <w:rPr>
          <w:rFonts w:ascii="BrowalliaUPC" w:hAnsi="BrowalliaUPC" w:cs="BrowalliaUPC"/>
          <w:sz w:val="28"/>
          <w:szCs w:val="28"/>
          <w:lang w:bidi="th-TH"/>
        </w:rPr>
        <w:t xml:space="preserve"> </w:t>
      </w:r>
      <w:r w:rsidRPr="00F87DD3">
        <w:rPr>
          <w:rFonts w:ascii="BrowalliaUPC" w:hAnsi="BrowalliaUPC" w:cs="BrowalliaUPC"/>
          <w:sz w:val="28"/>
          <w:szCs w:val="28"/>
          <w:cs/>
          <w:lang w:bidi="th-TH"/>
        </w:rPr>
        <w:t>สอบทานโดยผู้สอบบัญชี</w:t>
      </w:r>
      <w:r w:rsidRPr="00F87DD3">
        <w:rPr>
          <w:rFonts w:ascii="BrowalliaUPC" w:hAnsi="BrowalliaUPC" w:cs="BrowalliaUPC"/>
          <w:sz w:val="28"/>
          <w:szCs w:val="28"/>
          <w:cs/>
          <w:lang w:val="en-US" w:bidi="th-TH"/>
        </w:rPr>
        <w:t>อื่น</w:t>
      </w:r>
      <w:r w:rsidRPr="00F87DD3">
        <w:rPr>
          <w:rFonts w:ascii="BrowalliaUPC" w:hAnsi="BrowalliaUPC" w:cs="BrowalliaUPC"/>
          <w:sz w:val="28"/>
          <w:szCs w:val="28"/>
          <w:cs/>
          <w:lang w:bidi="th-TH"/>
        </w:rPr>
        <w:t xml:space="preserve">ดังกล่าวข้างต้น </w:t>
      </w:r>
      <w:r>
        <w:rPr>
          <w:rFonts w:ascii="BrowalliaUPC" w:hAnsi="BrowalliaUPC" w:cs="BrowalliaUPC"/>
          <w:sz w:val="28"/>
          <w:szCs w:val="28"/>
          <w:lang w:bidi="th-TH"/>
        </w:rPr>
        <w:br/>
      </w:r>
      <w:r w:rsidR="0078217C">
        <w:rPr>
          <w:rFonts w:ascii="BrowalliaUPC" w:hAnsi="BrowalliaUPC" w:cs="BrowalliaUPC" w:hint="cs"/>
          <w:sz w:val="28"/>
          <w:szCs w:val="28"/>
          <w:cs/>
          <w:lang w:bidi="th-TH"/>
        </w:rPr>
        <w:t>ซึ่งได้เสนอรายงานการสอบทาน</w:t>
      </w:r>
      <w:r w:rsidRPr="00F87DD3">
        <w:rPr>
          <w:rFonts w:ascii="BrowalliaUPC" w:hAnsi="BrowalliaUPC" w:cs="BrowalliaUPC"/>
          <w:sz w:val="28"/>
          <w:szCs w:val="28"/>
          <w:cs/>
          <w:lang w:bidi="th-TH"/>
        </w:rPr>
        <w:t xml:space="preserve">ตามรายงานลงวันที่ </w:t>
      </w:r>
      <w:r w:rsidR="002C368E">
        <w:rPr>
          <w:rFonts w:ascii="Browallia New" w:hAnsi="Browallia New" w:cs="Browallia New"/>
          <w:sz w:val="28"/>
          <w:szCs w:val="28"/>
        </w:rPr>
        <w:t>1</w:t>
      </w:r>
      <w:r w:rsidRPr="001D2B18">
        <w:rPr>
          <w:rFonts w:ascii="Browallia New" w:hAnsi="Browallia New" w:cs="Browallia New"/>
          <w:sz w:val="28"/>
          <w:szCs w:val="28"/>
        </w:rPr>
        <w:t>7</w:t>
      </w:r>
      <w:r w:rsidRPr="001D2B18">
        <w:rPr>
          <w:rFonts w:ascii="Browallia New" w:hAnsi="Browallia New" w:cs="Browallia New" w:hint="cs"/>
          <w:sz w:val="28"/>
          <w:szCs w:val="28"/>
          <w:cs/>
        </w:rPr>
        <w:t xml:space="preserve"> พฤษภาคม </w:t>
      </w:r>
      <w:r w:rsidRPr="001D2B18">
        <w:rPr>
          <w:rFonts w:ascii="Browallia New" w:hAnsi="Browallia New" w:cs="Browallia New"/>
          <w:sz w:val="28"/>
          <w:szCs w:val="28"/>
        </w:rPr>
        <w:t>2565</w:t>
      </w:r>
      <w:r w:rsidR="0078217C" w:rsidRPr="001D2B1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8217C" w:rsidRPr="001D2B18">
        <w:rPr>
          <w:rFonts w:ascii="BrowalliaUPC" w:hAnsi="BrowalliaUPC" w:cs="BrowalliaUPC"/>
          <w:sz w:val="28"/>
          <w:szCs w:val="28"/>
          <w:cs/>
          <w:lang w:bidi="th-TH"/>
        </w:rPr>
        <w:t>โดยให้ข้อสรุป</w:t>
      </w:r>
      <w:r w:rsidR="0078217C" w:rsidRPr="001D2B18">
        <w:rPr>
          <w:rFonts w:ascii="BrowalliaUPC" w:hAnsi="BrowalliaUPC" w:cs="BrowalliaUPC" w:hint="cs"/>
          <w:sz w:val="28"/>
          <w:szCs w:val="28"/>
          <w:cs/>
          <w:lang w:bidi="th-TH"/>
        </w:rPr>
        <w:t>อย่างมีเงื่อนไข</w:t>
      </w:r>
      <w:r w:rsidR="00C74B30" w:rsidRPr="001D2B18">
        <w:rPr>
          <w:rFonts w:ascii="BrowalliaUPC" w:hAnsi="BrowalliaUPC" w:cs="BrowalliaUPC" w:hint="cs"/>
          <w:spacing w:val="-4"/>
          <w:sz w:val="28"/>
          <w:szCs w:val="28"/>
          <w:cs/>
          <w:lang w:bidi="th-TH"/>
        </w:rPr>
        <w:t>เกี่ยวกับ</w:t>
      </w:r>
      <w:r w:rsidR="00C74B30">
        <w:rPr>
          <w:rFonts w:ascii="BrowalliaUPC" w:hAnsi="BrowalliaUPC" w:cs="BrowalliaUPC" w:hint="cs"/>
          <w:spacing w:val="-4"/>
          <w:sz w:val="28"/>
          <w:szCs w:val="28"/>
          <w:cs/>
          <w:lang w:bidi="th-TH"/>
        </w:rPr>
        <w:t xml:space="preserve">ผลกระทบที่อาจเกิดขึ้น </w:t>
      </w:r>
      <w:r w:rsidR="00C74B30">
        <w:rPr>
          <w:rFonts w:ascii="BrowalliaUPC" w:hAnsi="BrowalliaUPC" w:cs="BrowalliaUPC"/>
          <w:spacing w:val="-4"/>
          <w:sz w:val="28"/>
          <w:szCs w:val="28"/>
          <w:lang w:val="en-US" w:bidi="th-TH"/>
        </w:rPr>
        <w:t>(</w:t>
      </w:r>
      <w:r w:rsidR="00C74B30">
        <w:rPr>
          <w:rFonts w:ascii="BrowalliaUPC" w:hAnsi="BrowalliaUPC" w:cs="BrowalliaUPC" w:hint="cs"/>
          <w:spacing w:val="-4"/>
          <w:sz w:val="28"/>
          <w:szCs w:val="28"/>
          <w:cs/>
          <w:lang w:val="en-US" w:bidi="th-TH"/>
        </w:rPr>
        <w:t>ถ้ามี</w:t>
      </w:r>
      <w:r w:rsidR="00C74B30">
        <w:rPr>
          <w:rFonts w:ascii="BrowalliaUPC" w:hAnsi="BrowalliaUPC" w:cs="BrowalliaUPC"/>
          <w:spacing w:val="-4"/>
          <w:sz w:val="28"/>
          <w:szCs w:val="28"/>
          <w:lang w:val="en-US" w:bidi="th-TH"/>
        </w:rPr>
        <w:t xml:space="preserve">) </w:t>
      </w:r>
      <w:r w:rsidR="00C74B30">
        <w:rPr>
          <w:rFonts w:ascii="BrowalliaUPC" w:hAnsi="BrowalliaUPC" w:cs="BrowalliaUPC" w:hint="cs"/>
          <w:spacing w:val="-4"/>
          <w:sz w:val="28"/>
          <w:szCs w:val="28"/>
          <w:cs/>
          <w:lang w:val="en-US" w:bidi="th-TH"/>
        </w:rPr>
        <w:t>ต่อยอดคงเหลือของรายการซึ่งยังไม่สามารถสรุปได้เกี่ยวกับ</w:t>
      </w:r>
    </w:p>
    <w:p w14:paraId="010B163F" w14:textId="22EEB797" w:rsidR="00385E74" w:rsidRDefault="00385E74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32"/>
          <w:szCs w:val="32"/>
        </w:rPr>
      </w:pPr>
    </w:p>
    <w:p w14:paraId="40C00508" w14:textId="7F6CC437" w:rsidR="00D57191" w:rsidRPr="005A6BDC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มูลค่าที่คาดว่าจะได้รับคืนของเงินลงทุนในโครงการระหว่างพัฒนาสำหรับสิทธิในสัมปทาน</w:t>
      </w:r>
      <w:r w:rsidR="006A4DBB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>
        <w:rPr>
          <w:rFonts w:ascii="BrowalliaUPC" w:hAnsi="BrowalliaUPC" w:cs="BrowalliaUPC"/>
          <w:sz w:val="28"/>
          <w:szCs w:val="28"/>
          <w:lang w:val="en-US" w:bidi="th-TH"/>
        </w:rPr>
        <w:t>-</w:t>
      </w:r>
      <w:r w:rsidR="006A4DBB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โครงการท</w:t>
      </w: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วาย</w:t>
      </w:r>
    </w:p>
    <w:p w14:paraId="218DCCE3" w14:textId="77777777" w:rsidR="00D57191" w:rsidRPr="005A6BDC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มูลค่าเงินลงทุนและรายการบัญชีที่เกี่ยวข้องสำหรับส่วนได้เสียในกิจการร่วมค้า และ</w:t>
      </w:r>
    </w:p>
    <w:p w14:paraId="57F9F728" w14:textId="3390F3B4" w:rsidR="00D57191" w:rsidRPr="005A6BDC" w:rsidRDefault="00D57191" w:rsidP="00D57191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มูลค่าที่คาดว่าจะได้รับคื</w:t>
      </w:r>
      <w:r w:rsidR="00304197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น</w:t>
      </w: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ของลูกหนี้การค้าจากรัฐวิสาหกิจแห่งหนึ่ง</w:t>
      </w:r>
    </w:p>
    <w:p w14:paraId="2B8B9971" w14:textId="77777777" w:rsidR="00D57191" w:rsidRPr="005A6BDC" w:rsidRDefault="00D57191" w:rsidP="00D57191">
      <w:pPr>
        <w:pStyle w:val="ListParagraph"/>
        <w:spacing w:after="0" w:line="240" w:lineRule="auto"/>
        <w:ind w:left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</w:p>
    <w:p w14:paraId="258A4AB6" w14:textId="69C30090" w:rsidR="00D57191" w:rsidRDefault="00D57191" w:rsidP="00D57191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และ</w:t>
      </w:r>
      <w:r w:rsidR="00304197"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เพิ่ม</w:t>
      </w:r>
      <w:r w:rsidRPr="005A6BDC">
        <w:rPr>
          <w:rFonts w:ascii="BrowalliaUPC" w:hAnsi="BrowalliaUPC" w:cs="BrowalliaUPC" w:hint="cs"/>
          <w:sz w:val="28"/>
          <w:szCs w:val="28"/>
          <w:cs/>
          <w:lang w:val="en-US" w:bidi="th-TH"/>
        </w:rPr>
        <w:t>วรรคข้อมูลและเหตุการณ์ที่เน้นเกี่ยวกับเรื่อง</w:t>
      </w:r>
    </w:p>
    <w:p w14:paraId="1B035535" w14:textId="77777777" w:rsidR="001D2B18" w:rsidRDefault="001D2B18" w:rsidP="00D57191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</w:p>
    <w:p w14:paraId="4560E69B" w14:textId="78F9780A" w:rsidR="00D57191" w:rsidRDefault="00D57191" w:rsidP="00C74B30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val="en-US" w:bidi="th-TH"/>
        </w:rPr>
      </w:pPr>
      <w:r>
        <w:rPr>
          <w:rFonts w:ascii="BrowalliaUPC" w:hAnsi="BrowalliaUPC" w:cs="BrowalliaUPC" w:hint="cs"/>
          <w:sz w:val="28"/>
          <w:szCs w:val="28"/>
          <w:cs/>
          <w:lang w:val="en-US" w:bidi="th-TH"/>
        </w:rPr>
        <w:t>เงินลงทุนในโครงการระหว่างพัฒนา ซึ่งการพัฒนาโครงการเพื่อให้สามารถดำเนินการได้ตามแผนนั้น ขึ้นอยู่กับสถานการณ์และปัจจัยหลายอย่าง</w:t>
      </w:r>
    </w:p>
    <w:p w14:paraId="317BB4E2" w14:textId="0057BC0E" w:rsidR="00D57191" w:rsidRPr="0078217C" w:rsidRDefault="00D57191" w:rsidP="00C74B30">
      <w:pPr>
        <w:pStyle w:val="ListParagraph"/>
        <w:numPr>
          <w:ilvl w:val="0"/>
          <w:numId w:val="50"/>
        </w:numPr>
        <w:spacing w:after="0" w:line="240" w:lineRule="auto"/>
        <w:ind w:left="284" w:hanging="284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78217C">
        <w:rPr>
          <w:rFonts w:ascii="BrowalliaUPC" w:hAnsi="BrowalliaUPC" w:cs="BrowalliaUPC" w:hint="cs"/>
          <w:sz w:val="28"/>
          <w:szCs w:val="28"/>
          <w:cs/>
          <w:lang w:val="en-US" w:bidi="th-TH"/>
        </w:rPr>
        <w:t>รายได้ของโครงการก่อสร</w:t>
      </w:r>
      <w:r w:rsidR="001D2B18">
        <w:rPr>
          <w:rFonts w:ascii="BrowalliaUPC" w:hAnsi="BrowalliaUPC" w:cs="BrowalliaUPC" w:hint="cs"/>
          <w:sz w:val="28"/>
          <w:szCs w:val="28"/>
          <w:cs/>
          <w:lang w:val="en-US" w:bidi="th-TH"/>
        </w:rPr>
        <w:t>้</w:t>
      </w:r>
      <w:r w:rsidRPr="0078217C">
        <w:rPr>
          <w:rFonts w:ascii="BrowalliaUPC" w:hAnsi="BrowalliaUPC" w:cs="BrowalliaUPC" w:hint="cs"/>
          <w:sz w:val="28"/>
          <w:szCs w:val="28"/>
          <w:cs/>
          <w:lang w:val="en-US" w:bidi="th-TH"/>
        </w:rPr>
        <w:t>างกับรัฐวิสาหกิจแห่งหนึ่งของกิจการร่วมค้าในต่างประเทศ ซึ่งอยู่ระหว่างการเรียกชำระและยังไม่สามารถสรุปได้</w:t>
      </w:r>
    </w:p>
    <w:p w14:paraId="2AD1769C" w14:textId="77777777" w:rsidR="00D57191" w:rsidRDefault="00D57191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32"/>
          <w:szCs w:val="32"/>
          <w:lang w:bidi="th-TH"/>
        </w:rPr>
      </w:pPr>
    </w:p>
    <w:p w14:paraId="5144FECC" w14:textId="77777777" w:rsidR="00004FF3" w:rsidRPr="002F003B" w:rsidRDefault="00004FF3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32"/>
          <w:szCs w:val="32"/>
        </w:rPr>
      </w:pPr>
    </w:p>
    <w:p w14:paraId="0188A5F0" w14:textId="7252955E" w:rsidR="00294A76" w:rsidRPr="002F003B" w:rsidRDefault="00294A76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32"/>
          <w:szCs w:val="32"/>
        </w:rPr>
      </w:pPr>
    </w:p>
    <w:p w14:paraId="297D2442" w14:textId="048D75EE" w:rsidR="00922356" w:rsidRPr="00E01CD8" w:rsidRDefault="00F6117C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  <w:rtl/>
          <w:lang w:val="en-US" w:bidi="th-TH"/>
        </w:rPr>
      </w:pPr>
      <w:r w:rsidRPr="00F6117C">
        <w:rPr>
          <w:rFonts w:ascii="BrowalliaUPC" w:hAnsi="BrowalliaUPC" w:cs="BrowalliaUPC" w:hint="cs"/>
          <w:b/>
          <w:bCs/>
          <w:sz w:val="28"/>
          <w:szCs w:val="28"/>
          <w:cs/>
          <w:lang w:bidi="th-TH"/>
        </w:rPr>
        <w:t>ลักษมี</w:t>
      </w:r>
      <w:r w:rsidRPr="00F6117C">
        <w:rPr>
          <w:rFonts w:ascii="BrowalliaUPC" w:hAnsi="BrowalliaUPC" w:cs="BrowalliaUPC"/>
          <w:b/>
          <w:bCs/>
          <w:sz w:val="28"/>
          <w:szCs w:val="28"/>
          <w:cs/>
          <w:lang w:bidi="th-TH"/>
        </w:rPr>
        <w:t xml:space="preserve">  </w:t>
      </w:r>
      <w:r w:rsidRPr="00F6117C">
        <w:rPr>
          <w:rFonts w:ascii="BrowalliaUPC" w:hAnsi="BrowalliaUPC" w:cs="BrowalliaUPC" w:hint="cs"/>
          <w:b/>
          <w:bCs/>
          <w:sz w:val="28"/>
          <w:szCs w:val="28"/>
          <w:cs/>
          <w:lang w:bidi="th-TH"/>
        </w:rPr>
        <w:t>ดีตระกูลวัฒนผล</w:t>
      </w:r>
    </w:p>
    <w:p w14:paraId="40E4CD65" w14:textId="77777777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rtl/>
          <w:cs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22AB3FC3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ทะเบียนเลขที่ </w:t>
      </w:r>
      <w:r w:rsidR="00D537F2">
        <w:rPr>
          <w:rFonts w:ascii="Browallia New" w:hAnsi="Browallia New" w:cs="Browallia New"/>
          <w:sz w:val="28"/>
          <w:szCs w:val="28"/>
          <w:lang w:bidi="th-TH"/>
        </w:rPr>
        <w:t>9056</w:t>
      </w:r>
    </w:p>
    <w:p w14:paraId="6E192F6B" w14:textId="1CC662FD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szCs w:val="28"/>
        </w:rPr>
      </w:pPr>
    </w:p>
    <w:p w14:paraId="2E312863" w14:textId="77777777" w:rsidR="00AC07B7" w:rsidRPr="006D307D" w:rsidRDefault="00AC07B7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  <w:lang w:bidi="th-TH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ธอน</w:t>
      </w:r>
      <w:proofErr w:type="spellEnd"/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ตัน จำกัด</w:t>
      </w:r>
    </w:p>
    <w:p w14:paraId="573D20B8" w14:textId="77777777" w:rsidR="00922356" w:rsidRPr="006D307D" w:rsidRDefault="00922356" w:rsidP="000531F0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  <w:r w:rsidRPr="006D307D">
        <w:rPr>
          <w:rFonts w:ascii="BrowalliaUPC" w:hAnsi="BrowalliaUPC" w:cs="BrowalliaUPC"/>
          <w:sz w:val="28"/>
          <w:szCs w:val="28"/>
          <w:cs/>
          <w:lang w:bidi="th-TH"/>
        </w:rPr>
        <w:t>กรุงเทพมหานคร</w:t>
      </w:r>
    </w:p>
    <w:p w14:paraId="0AB87670" w14:textId="2C3566AE" w:rsidR="00D15EA5" w:rsidRPr="006D307D" w:rsidRDefault="00C44174" w:rsidP="00A57744">
      <w:pPr>
        <w:spacing w:after="0" w:line="240" w:lineRule="auto"/>
        <w:jc w:val="thaiDistribute"/>
        <w:rPr>
          <w:rFonts w:ascii="BrowalliaUPC" w:hAnsi="BrowalliaUPC" w:cs="BrowalliaUPC"/>
          <w:sz w:val="28"/>
          <w:szCs w:val="28"/>
        </w:rPr>
      </w:pPr>
      <w:r w:rsidRPr="00C44174">
        <w:rPr>
          <w:rFonts w:ascii="BrowalliaUPC" w:hAnsi="BrowalliaUPC" w:cs="BrowalliaUPC"/>
          <w:sz w:val="28"/>
          <w:szCs w:val="28"/>
          <w:lang w:val="en-US" w:bidi="th-TH"/>
        </w:rPr>
        <w:t>15</w:t>
      </w:r>
      <w:r w:rsidR="00D537F2" w:rsidRPr="00C44174">
        <w:rPr>
          <w:rFonts w:ascii="BrowalliaUPC" w:hAnsi="BrowalliaUPC" w:cs="BrowalliaUPC"/>
          <w:sz w:val="28"/>
          <w:szCs w:val="28"/>
          <w:lang w:val="en-US" w:bidi="th-TH"/>
        </w:rPr>
        <w:t xml:space="preserve"> </w:t>
      </w:r>
      <w:r w:rsidR="00D537F2" w:rsidRPr="00C44174">
        <w:rPr>
          <w:rFonts w:ascii="BrowalliaUPC" w:hAnsi="BrowalliaUPC" w:cs="BrowalliaUPC" w:hint="cs"/>
          <w:sz w:val="28"/>
          <w:szCs w:val="28"/>
          <w:cs/>
          <w:lang w:val="en-US" w:bidi="th-TH"/>
        </w:rPr>
        <w:t xml:space="preserve">พฤษภาคม </w:t>
      </w:r>
      <w:r w:rsidR="00D537F2" w:rsidRPr="00C44174">
        <w:rPr>
          <w:rFonts w:ascii="BrowalliaUPC" w:hAnsi="BrowalliaUPC" w:cs="BrowalliaUPC"/>
          <w:sz w:val="28"/>
          <w:szCs w:val="28"/>
          <w:lang w:val="en-US" w:bidi="th-TH"/>
        </w:rPr>
        <w:t>2566</w:t>
      </w:r>
    </w:p>
    <w:sectPr w:rsidR="00D15EA5" w:rsidRPr="006D307D" w:rsidSect="00A57744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E52A" w14:textId="77777777" w:rsidR="00735710" w:rsidRDefault="00735710">
      <w:r>
        <w:separator/>
      </w:r>
    </w:p>
  </w:endnote>
  <w:endnote w:type="continuationSeparator" w:id="0">
    <w:p w14:paraId="2C93A9B7" w14:textId="77777777" w:rsidR="00735710" w:rsidRDefault="00735710">
      <w:r>
        <w:continuationSeparator/>
      </w:r>
    </w:p>
  </w:endnote>
  <w:endnote w:type="continuationNotice" w:id="1">
    <w:p w14:paraId="0D23E25A" w14:textId="77777777" w:rsidR="00735710" w:rsidRDefault="00735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C6A6" w14:textId="77777777" w:rsidR="00735710" w:rsidRDefault="00735710">
      <w:bookmarkStart w:id="0" w:name="_Hlk482348182"/>
      <w:bookmarkEnd w:id="0"/>
      <w:r>
        <w:separator/>
      </w:r>
    </w:p>
  </w:footnote>
  <w:footnote w:type="continuationSeparator" w:id="0">
    <w:p w14:paraId="71262D04" w14:textId="77777777" w:rsidR="00735710" w:rsidRDefault="00735710">
      <w:r>
        <w:continuationSeparator/>
      </w:r>
    </w:p>
  </w:footnote>
  <w:footnote w:type="continuationNotice" w:id="1">
    <w:p w14:paraId="0B5B3BAA" w14:textId="77777777" w:rsidR="00735710" w:rsidRDefault="00735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78EB" w14:textId="5C99C67A" w:rsidR="00151433" w:rsidRDefault="00151433" w:rsidP="0024505C">
    <w:pPr>
      <w:pStyle w:val="Header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7C2" w14:textId="493FE233" w:rsidR="00151433" w:rsidRDefault="00151433" w:rsidP="00865E1C">
    <w:pPr>
      <w:pStyle w:val="Header"/>
      <w:tabs>
        <w:tab w:val="clear" w:pos="8562"/>
        <w:tab w:val="left" w:pos="5328"/>
      </w:tabs>
      <w:spacing w:after="1418"/>
      <w:ind w:left="-990"/>
    </w:pPr>
  </w:p>
  <w:p w14:paraId="17D3C70E" w14:textId="5B753C49" w:rsidR="00151433" w:rsidRPr="00B93162" w:rsidRDefault="00151433" w:rsidP="0009543C">
    <w:pPr>
      <w:pStyle w:val="Header"/>
      <w:tabs>
        <w:tab w:val="clear" w:pos="8562"/>
        <w:tab w:val="left" w:pos="5328"/>
      </w:tabs>
      <w:rPr>
        <w:rFonts w:cs="Browallia New"/>
        <w:b w:val="0"/>
        <w:bCs/>
        <w:color w:val="auto"/>
        <w:sz w:val="36"/>
        <w:szCs w:val="36"/>
        <w:lang w:val="en-US" w:bidi="th-TH"/>
      </w:rPr>
    </w:pPr>
    <w:r w:rsidRPr="00CD4D4E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รายงานการสอบทานข้อมูลทางการเงินระหว่างกาล</w:t>
    </w:r>
    <w:r w:rsidR="00E060D0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โดย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                 </w:t>
    </w:r>
    <w:r>
      <w:rPr>
        <w:rFonts w:cs="Browallia New"/>
        <w:b w:val="0"/>
        <w:bCs/>
        <w:color w:val="auto"/>
        <w:sz w:val="36"/>
        <w:szCs w:val="36"/>
        <w:lang w:val="en-US" w:bidi="th-TH"/>
      </w:rPr>
      <w:t xml:space="preserve">      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</w:t>
    </w:r>
    <w:r w:rsidRPr="00CD4D4E">
      <w:rPr>
        <w:rFonts w:ascii="Browallia New" w:hAnsi="Browallia New" w:cs="Browallia New"/>
        <w:bCs/>
        <w:color w:val="000000" w:themeColor="text1"/>
        <w:sz w:val="36"/>
        <w:szCs w:val="36"/>
        <w:cs/>
        <w:lang w:bidi="th-TH"/>
      </w:rPr>
      <w:t>ผู้สอบบัญชีรับอนุญาต</w:t>
    </w:r>
  </w:p>
  <w:p w14:paraId="328814F1" w14:textId="77777777" w:rsidR="00151433" w:rsidRDefault="00151433" w:rsidP="00D15EA5">
    <w:pPr>
      <w:pStyle w:val="Header"/>
    </w:pPr>
    <w:bookmarkStart w:id="1" w:name="Footer3_tbl"/>
    <w:bookmarkEnd w:id="1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3D124B1"/>
    <w:multiLevelType w:val="hybridMultilevel"/>
    <w:tmpl w:val="3D868C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12268D6"/>
    <w:multiLevelType w:val="hybridMultilevel"/>
    <w:tmpl w:val="590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2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B21F8"/>
    <w:multiLevelType w:val="multilevel"/>
    <w:tmpl w:val="FAE6F968"/>
    <w:numStyleLink w:val="GTListBullet"/>
  </w:abstractNum>
  <w:abstractNum w:abstractNumId="15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117DD"/>
    <w:multiLevelType w:val="hybridMultilevel"/>
    <w:tmpl w:val="7C18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76836"/>
    <w:multiLevelType w:val="hybridMultilevel"/>
    <w:tmpl w:val="29A64A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5C91C25"/>
    <w:multiLevelType w:val="multilevel"/>
    <w:tmpl w:val="98FC98AC"/>
    <w:numStyleLink w:val="GTListNumber"/>
  </w:abstractNum>
  <w:abstractNum w:abstractNumId="20" w15:restartNumberingAfterBreak="0">
    <w:nsid w:val="37B268E8"/>
    <w:multiLevelType w:val="hybridMultilevel"/>
    <w:tmpl w:val="1E20FEA8"/>
    <w:lvl w:ilvl="0" w:tplc="3E604CF0">
      <w:start w:val="1"/>
      <w:numFmt w:val="decimal"/>
      <w:lvlText w:val="2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976CF"/>
    <w:multiLevelType w:val="multilevel"/>
    <w:tmpl w:val="98FC98AC"/>
    <w:numStyleLink w:val="GTListNumber"/>
  </w:abstractNum>
  <w:abstractNum w:abstractNumId="22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D6E2A"/>
    <w:multiLevelType w:val="multilevel"/>
    <w:tmpl w:val="98FC98AC"/>
    <w:styleLink w:val="GTListNumber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4" w15:restartNumberingAfterBreak="0">
    <w:nsid w:val="54964B0F"/>
    <w:multiLevelType w:val="hybridMultilevel"/>
    <w:tmpl w:val="73CCCD9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 w15:restartNumberingAfterBreak="0">
    <w:nsid w:val="596F3266"/>
    <w:multiLevelType w:val="hybridMultilevel"/>
    <w:tmpl w:val="29A64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5E6E"/>
    <w:multiLevelType w:val="multilevel"/>
    <w:tmpl w:val="FAE6F968"/>
    <w:numStyleLink w:val="GTListBullet"/>
  </w:abstractNum>
  <w:abstractNum w:abstractNumId="27" w15:restartNumberingAfterBreak="0">
    <w:nsid w:val="5E257E90"/>
    <w:multiLevelType w:val="multilevel"/>
    <w:tmpl w:val="191C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80"/>
      </w:pPr>
      <w:rPr>
        <w:rFonts w:ascii="Browallia New" w:hAnsi="Browallia New" w:cs="Browallia New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28" w15:restartNumberingAfterBreak="0">
    <w:nsid w:val="60F60A2B"/>
    <w:multiLevelType w:val="hybridMultilevel"/>
    <w:tmpl w:val="3D86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3D3D"/>
    <w:multiLevelType w:val="multilevel"/>
    <w:tmpl w:val="FAE6F968"/>
    <w:styleLink w:val="GT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24C95"/>
    <w:multiLevelType w:val="multilevel"/>
    <w:tmpl w:val="0D561ACA"/>
    <w:numStyleLink w:val="GTNumberedHeadings"/>
  </w:abstractNum>
  <w:num w:numId="1" w16cid:durableId="2057195391">
    <w:abstractNumId w:val="3"/>
  </w:num>
  <w:num w:numId="2" w16cid:durableId="1344896213">
    <w:abstractNumId w:val="2"/>
  </w:num>
  <w:num w:numId="3" w16cid:durableId="1785886453">
    <w:abstractNumId w:val="1"/>
  </w:num>
  <w:num w:numId="4" w16cid:durableId="1386446294">
    <w:abstractNumId w:val="0"/>
  </w:num>
  <w:num w:numId="5" w16cid:durableId="1422487440">
    <w:abstractNumId w:val="9"/>
  </w:num>
  <w:num w:numId="6" w16cid:durableId="1729063006">
    <w:abstractNumId w:val="6"/>
  </w:num>
  <w:num w:numId="7" w16cid:durableId="980502139">
    <w:abstractNumId w:val="18"/>
  </w:num>
  <w:num w:numId="8" w16cid:durableId="744452065">
    <w:abstractNumId w:val="31"/>
  </w:num>
  <w:num w:numId="9" w16cid:durableId="1148791374">
    <w:abstractNumId w:val="6"/>
  </w:num>
  <w:num w:numId="10" w16cid:durableId="1445494762">
    <w:abstractNumId w:val="29"/>
  </w:num>
  <w:num w:numId="11" w16cid:durableId="666909599">
    <w:abstractNumId w:val="23"/>
  </w:num>
  <w:num w:numId="12" w16cid:durableId="1759981233">
    <w:abstractNumId w:val="4"/>
  </w:num>
  <w:num w:numId="13" w16cid:durableId="610480207">
    <w:abstractNumId w:val="11"/>
  </w:num>
  <w:num w:numId="14" w16cid:durableId="1784420717">
    <w:abstractNumId w:val="10"/>
  </w:num>
  <w:num w:numId="15" w16cid:durableId="831022281">
    <w:abstractNumId w:val="11"/>
  </w:num>
  <w:num w:numId="16" w16cid:durableId="1713531477">
    <w:abstractNumId w:val="14"/>
  </w:num>
  <w:num w:numId="17" w16cid:durableId="83650206">
    <w:abstractNumId w:val="19"/>
  </w:num>
  <w:num w:numId="18" w16cid:durableId="1873029394">
    <w:abstractNumId w:val="29"/>
  </w:num>
  <w:num w:numId="19" w16cid:durableId="643702106">
    <w:abstractNumId w:val="23"/>
  </w:num>
  <w:num w:numId="20" w16cid:durableId="1404766028">
    <w:abstractNumId w:val="4"/>
  </w:num>
  <w:num w:numId="21" w16cid:durableId="622924609">
    <w:abstractNumId w:val="11"/>
  </w:num>
  <w:num w:numId="22" w16cid:durableId="337273504">
    <w:abstractNumId w:val="10"/>
  </w:num>
  <w:num w:numId="23" w16cid:durableId="299968874">
    <w:abstractNumId w:val="10"/>
  </w:num>
  <w:num w:numId="24" w16cid:durableId="1620260791">
    <w:abstractNumId w:val="10"/>
  </w:num>
  <w:num w:numId="25" w16cid:durableId="1831866997">
    <w:abstractNumId w:val="11"/>
  </w:num>
  <w:num w:numId="26" w16cid:durableId="1036082821">
    <w:abstractNumId w:val="11"/>
  </w:num>
  <w:num w:numId="27" w16cid:durableId="269356563">
    <w:abstractNumId w:val="11"/>
  </w:num>
  <w:num w:numId="28" w16cid:durableId="364260911">
    <w:abstractNumId w:val="26"/>
  </w:num>
  <w:num w:numId="29" w16cid:durableId="1032151315">
    <w:abstractNumId w:val="26"/>
  </w:num>
  <w:num w:numId="30" w16cid:durableId="1975675497">
    <w:abstractNumId w:val="26"/>
  </w:num>
  <w:num w:numId="31" w16cid:durableId="599489356">
    <w:abstractNumId w:val="21"/>
  </w:num>
  <w:num w:numId="32" w16cid:durableId="743797486">
    <w:abstractNumId w:val="21"/>
  </w:num>
  <w:num w:numId="33" w16cid:durableId="1583951698">
    <w:abstractNumId w:val="21"/>
  </w:num>
  <w:num w:numId="34" w16cid:durableId="1901666904">
    <w:abstractNumId w:val="12"/>
  </w:num>
  <w:num w:numId="35" w16cid:durableId="419059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3661667">
    <w:abstractNumId w:val="30"/>
  </w:num>
  <w:num w:numId="37" w16cid:durableId="1227960287">
    <w:abstractNumId w:val="7"/>
  </w:num>
  <w:num w:numId="38" w16cid:durableId="1339964401">
    <w:abstractNumId w:val="8"/>
  </w:num>
  <w:num w:numId="39" w16cid:durableId="1070035718">
    <w:abstractNumId w:val="30"/>
  </w:num>
  <w:num w:numId="40" w16cid:durableId="370347718">
    <w:abstractNumId w:val="16"/>
  </w:num>
  <w:num w:numId="41" w16cid:durableId="800076838">
    <w:abstractNumId w:val="24"/>
  </w:num>
  <w:num w:numId="42" w16cid:durableId="439305783">
    <w:abstractNumId w:val="15"/>
  </w:num>
  <w:num w:numId="43" w16cid:durableId="1306005109">
    <w:abstractNumId w:val="13"/>
  </w:num>
  <w:num w:numId="44" w16cid:durableId="143743199">
    <w:abstractNumId w:val="22"/>
  </w:num>
  <w:num w:numId="45" w16cid:durableId="1232698496">
    <w:abstractNumId w:val="27"/>
  </w:num>
  <w:num w:numId="46" w16cid:durableId="488324737">
    <w:abstractNumId w:val="20"/>
  </w:num>
  <w:num w:numId="47" w16cid:durableId="2091417311">
    <w:abstractNumId w:val="25"/>
  </w:num>
  <w:num w:numId="48" w16cid:durableId="425156444">
    <w:abstractNumId w:val="28"/>
  </w:num>
  <w:num w:numId="49" w16cid:durableId="787355706">
    <w:abstractNumId w:val="17"/>
  </w:num>
  <w:num w:numId="50" w16cid:durableId="158730082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3D21"/>
    <w:rsid w:val="0000406A"/>
    <w:rsid w:val="0000416B"/>
    <w:rsid w:val="00004B8D"/>
    <w:rsid w:val="00004DD1"/>
    <w:rsid w:val="00004FF3"/>
    <w:rsid w:val="000079D6"/>
    <w:rsid w:val="00014497"/>
    <w:rsid w:val="00015B69"/>
    <w:rsid w:val="000162B0"/>
    <w:rsid w:val="00017C36"/>
    <w:rsid w:val="00021C75"/>
    <w:rsid w:val="000228EC"/>
    <w:rsid w:val="00022E2D"/>
    <w:rsid w:val="000239B5"/>
    <w:rsid w:val="00024B4F"/>
    <w:rsid w:val="00024C84"/>
    <w:rsid w:val="000263F1"/>
    <w:rsid w:val="0002642D"/>
    <w:rsid w:val="000265C6"/>
    <w:rsid w:val="00026EC3"/>
    <w:rsid w:val="000271DB"/>
    <w:rsid w:val="000278B0"/>
    <w:rsid w:val="00027999"/>
    <w:rsid w:val="0003021D"/>
    <w:rsid w:val="0003023B"/>
    <w:rsid w:val="00031D17"/>
    <w:rsid w:val="00033F80"/>
    <w:rsid w:val="0003541E"/>
    <w:rsid w:val="00036314"/>
    <w:rsid w:val="00036475"/>
    <w:rsid w:val="0003692C"/>
    <w:rsid w:val="00040B96"/>
    <w:rsid w:val="00042531"/>
    <w:rsid w:val="00043088"/>
    <w:rsid w:val="00043B5F"/>
    <w:rsid w:val="0004437A"/>
    <w:rsid w:val="000445BF"/>
    <w:rsid w:val="00044ACE"/>
    <w:rsid w:val="0004550E"/>
    <w:rsid w:val="000459EF"/>
    <w:rsid w:val="00045DE8"/>
    <w:rsid w:val="00045F4D"/>
    <w:rsid w:val="00047213"/>
    <w:rsid w:val="00052614"/>
    <w:rsid w:val="000528ED"/>
    <w:rsid w:val="000531F0"/>
    <w:rsid w:val="0005366A"/>
    <w:rsid w:val="00053BBB"/>
    <w:rsid w:val="00054E59"/>
    <w:rsid w:val="000550B3"/>
    <w:rsid w:val="00056977"/>
    <w:rsid w:val="00056C69"/>
    <w:rsid w:val="00056D5A"/>
    <w:rsid w:val="00057244"/>
    <w:rsid w:val="00057A5D"/>
    <w:rsid w:val="00061D3E"/>
    <w:rsid w:val="0006277C"/>
    <w:rsid w:val="00063B47"/>
    <w:rsid w:val="000648BA"/>
    <w:rsid w:val="00064BA5"/>
    <w:rsid w:val="00065331"/>
    <w:rsid w:val="00065ABF"/>
    <w:rsid w:val="00065B03"/>
    <w:rsid w:val="00065FCC"/>
    <w:rsid w:val="00066CD8"/>
    <w:rsid w:val="000679FC"/>
    <w:rsid w:val="00067B35"/>
    <w:rsid w:val="000704BC"/>
    <w:rsid w:val="000711AF"/>
    <w:rsid w:val="0007169E"/>
    <w:rsid w:val="00072130"/>
    <w:rsid w:val="000723F7"/>
    <w:rsid w:val="000740D5"/>
    <w:rsid w:val="00074185"/>
    <w:rsid w:val="000741CC"/>
    <w:rsid w:val="00074485"/>
    <w:rsid w:val="000755D7"/>
    <w:rsid w:val="00076931"/>
    <w:rsid w:val="0008076C"/>
    <w:rsid w:val="00080AF8"/>
    <w:rsid w:val="00080F14"/>
    <w:rsid w:val="00080FAD"/>
    <w:rsid w:val="0008121C"/>
    <w:rsid w:val="000817BE"/>
    <w:rsid w:val="000828F1"/>
    <w:rsid w:val="00082F59"/>
    <w:rsid w:val="00083839"/>
    <w:rsid w:val="0008461E"/>
    <w:rsid w:val="00086484"/>
    <w:rsid w:val="000878C6"/>
    <w:rsid w:val="0009071D"/>
    <w:rsid w:val="00090875"/>
    <w:rsid w:val="00091CA2"/>
    <w:rsid w:val="000921A9"/>
    <w:rsid w:val="00093221"/>
    <w:rsid w:val="00094333"/>
    <w:rsid w:val="00094651"/>
    <w:rsid w:val="0009493D"/>
    <w:rsid w:val="00094D6C"/>
    <w:rsid w:val="000953F7"/>
    <w:rsid w:val="0009543C"/>
    <w:rsid w:val="00096E41"/>
    <w:rsid w:val="00097A6A"/>
    <w:rsid w:val="00097FAB"/>
    <w:rsid w:val="000A0A5C"/>
    <w:rsid w:val="000A14B0"/>
    <w:rsid w:val="000A1943"/>
    <w:rsid w:val="000A284D"/>
    <w:rsid w:val="000A2F71"/>
    <w:rsid w:val="000A424A"/>
    <w:rsid w:val="000A4580"/>
    <w:rsid w:val="000A4B72"/>
    <w:rsid w:val="000A4ED6"/>
    <w:rsid w:val="000A658F"/>
    <w:rsid w:val="000A773A"/>
    <w:rsid w:val="000B0386"/>
    <w:rsid w:val="000B0BD6"/>
    <w:rsid w:val="000B1BD8"/>
    <w:rsid w:val="000B35C4"/>
    <w:rsid w:val="000B3687"/>
    <w:rsid w:val="000B38BB"/>
    <w:rsid w:val="000B4078"/>
    <w:rsid w:val="000B4D9E"/>
    <w:rsid w:val="000B4E16"/>
    <w:rsid w:val="000B5A40"/>
    <w:rsid w:val="000B5B19"/>
    <w:rsid w:val="000B5F1C"/>
    <w:rsid w:val="000B65E3"/>
    <w:rsid w:val="000B7090"/>
    <w:rsid w:val="000B7ADD"/>
    <w:rsid w:val="000C0E5D"/>
    <w:rsid w:val="000C166F"/>
    <w:rsid w:val="000C1B6B"/>
    <w:rsid w:val="000C367D"/>
    <w:rsid w:val="000C37D5"/>
    <w:rsid w:val="000C4EE0"/>
    <w:rsid w:val="000C5ED1"/>
    <w:rsid w:val="000C6126"/>
    <w:rsid w:val="000C6C1F"/>
    <w:rsid w:val="000C7213"/>
    <w:rsid w:val="000D08F8"/>
    <w:rsid w:val="000D288D"/>
    <w:rsid w:val="000D6D23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0C92"/>
    <w:rsid w:val="000F2456"/>
    <w:rsid w:val="000F265D"/>
    <w:rsid w:val="000F3056"/>
    <w:rsid w:val="000F3AAB"/>
    <w:rsid w:val="000F5BDE"/>
    <w:rsid w:val="000F6241"/>
    <w:rsid w:val="000F6B44"/>
    <w:rsid w:val="000F6DCF"/>
    <w:rsid w:val="000F6E25"/>
    <w:rsid w:val="00100161"/>
    <w:rsid w:val="001004AF"/>
    <w:rsid w:val="001008EA"/>
    <w:rsid w:val="001011DF"/>
    <w:rsid w:val="00101816"/>
    <w:rsid w:val="0010185C"/>
    <w:rsid w:val="00101A40"/>
    <w:rsid w:val="00102272"/>
    <w:rsid w:val="001032C4"/>
    <w:rsid w:val="001035F7"/>
    <w:rsid w:val="0010558D"/>
    <w:rsid w:val="00105976"/>
    <w:rsid w:val="00106CC6"/>
    <w:rsid w:val="00107224"/>
    <w:rsid w:val="001078AE"/>
    <w:rsid w:val="00107DFA"/>
    <w:rsid w:val="00107EE4"/>
    <w:rsid w:val="00110DB3"/>
    <w:rsid w:val="00112967"/>
    <w:rsid w:val="00112B69"/>
    <w:rsid w:val="0011367E"/>
    <w:rsid w:val="00113EEE"/>
    <w:rsid w:val="00113F8A"/>
    <w:rsid w:val="0011414A"/>
    <w:rsid w:val="00115978"/>
    <w:rsid w:val="00115BE5"/>
    <w:rsid w:val="00117726"/>
    <w:rsid w:val="001201C3"/>
    <w:rsid w:val="00120ACF"/>
    <w:rsid w:val="00121194"/>
    <w:rsid w:val="00121CB5"/>
    <w:rsid w:val="0012265F"/>
    <w:rsid w:val="00122B8B"/>
    <w:rsid w:val="0012330E"/>
    <w:rsid w:val="001234C1"/>
    <w:rsid w:val="001238F9"/>
    <w:rsid w:val="00123FC2"/>
    <w:rsid w:val="001244B5"/>
    <w:rsid w:val="001264D2"/>
    <w:rsid w:val="0012674C"/>
    <w:rsid w:val="00126776"/>
    <w:rsid w:val="00127C80"/>
    <w:rsid w:val="001303FC"/>
    <w:rsid w:val="0013095F"/>
    <w:rsid w:val="00130999"/>
    <w:rsid w:val="00130E12"/>
    <w:rsid w:val="0013114D"/>
    <w:rsid w:val="001316D3"/>
    <w:rsid w:val="00131F84"/>
    <w:rsid w:val="001323AC"/>
    <w:rsid w:val="00133AF4"/>
    <w:rsid w:val="00133EF3"/>
    <w:rsid w:val="00135045"/>
    <w:rsid w:val="001354DD"/>
    <w:rsid w:val="0013562C"/>
    <w:rsid w:val="00135DDA"/>
    <w:rsid w:val="001418F2"/>
    <w:rsid w:val="0014274A"/>
    <w:rsid w:val="0014395F"/>
    <w:rsid w:val="00143A2D"/>
    <w:rsid w:val="001447EB"/>
    <w:rsid w:val="0014480D"/>
    <w:rsid w:val="00144992"/>
    <w:rsid w:val="00144DFE"/>
    <w:rsid w:val="001464A2"/>
    <w:rsid w:val="0014664D"/>
    <w:rsid w:val="00147009"/>
    <w:rsid w:val="00147BA5"/>
    <w:rsid w:val="00147E5E"/>
    <w:rsid w:val="00150CCA"/>
    <w:rsid w:val="00150FF5"/>
    <w:rsid w:val="00151433"/>
    <w:rsid w:val="00151537"/>
    <w:rsid w:val="00152939"/>
    <w:rsid w:val="0015299F"/>
    <w:rsid w:val="00152C9F"/>
    <w:rsid w:val="00152E1C"/>
    <w:rsid w:val="00154877"/>
    <w:rsid w:val="001554CD"/>
    <w:rsid w:val="00155A91"/>
    <w:rsid w:val="001565FB"/>
    <w:rsid w:val="00156931"/>
    <w:rsid w:val="00156D1B"/>
    <w:rsid w:val="00157597"/>
    <w:rsid w:val="001605F6"/>
    <w:rsid w:val="00160604"/>
    <w:rsid w:val="001613E2"/>
    <w:rsid w:val="00161F18"/>
    <w:rsid w:val="00162085"/>
    <w:rsid w:val="001621D6"/>
    <w:rsid w:val="00162682"/>
    <w:rsid w:val="0016275C"/>
    <w:rsid w:val="00162C2B"/>
    <w:rsid w:val="00162E46"/>
    <w:rsid w:val="00163D30"/>
    <w:rsid w:val="0016459D"/>
    <w:rsid w:val="00166F13"/>
    <w:rsid w:val="00167017"/>
    <w:rsid w:val="00167F88"/>
    <w:rsid w:val="001704C6"/>
    <w:rsid w:val="001706D2"/>
    <w:rsid w:val="00170785"/>
    <w:rsid w:val="00171A30"/>
    <w:rsid w:val="0017240F"/>
    <w:rsid w:val="00173BE3"/>
    <w:rsid w:val="00173EA9"/>
    <w:rsid w:val="0017524C"/>
    <w:rsid w:val="00175646"/>
    <w:rsid w:val="00175CE7"/>
    <w:rsid w:val="001807C0"/>
    <w:rsid w:val="00180CE0"/>
    <w:rsid w:val="00181084"/>
    <w:rsid w:val="00181969"/>
    <w:rsid w:val="00181A69"/>
    <w:rsid w:val="00182477"/>
    <w:rsid w:val="0018360C"/>
    <w:rsid w:val="001839D7"/>
    <w:rsid w:val="00184D2F"/>
    <w:rsid w:val="00185287"/>
    <w:rsid w:val="001867AB"/>
    <w:rsid w:val="001875A5"/>
    <w:rsid w:val="00187C61"/>
    <w:rsid w:val="00190318"/>
    <w:rsid w:val="001905C9"/>
    <w:rsid w:val="00190DF3"/>
    <w:rsid w:val="0019139C"/>
    <w:rsid w:val="00191711"/>
    <w:rsid w:val="0019210D"/>
    <w:rsid w:val="00193180"/>
    <w:rsid w:val="001938B4"/>
    <w:rsid w:val="001954A2"/>
    <w:rsid w:val="00195592"/>
    <w:rsid w:val="00197268"/>
    <w:rsid w:val="001A02CD"/>
    <w:rsid w:val="001A1BF0"/>
    <w:rsid w:val="001A1C0D"/>
    <w:rsid w:val="001A1FA2"/>
    <w:rsid w:val="001A23A8"/>
    <w:rsid w:val="001A2624"/>
    <w:rsid w:val="001A2795"/>
    <w:rsid w:val="001A3327"/>
    <w:rsid w:val="001A37DB"/>
    <w:rsid w:val="001A3BFB"/>
    <w:rsid w:val="001A3C20"/>
    <w:rsid w:val="001A3D39"/>
    <w:rsid w:val="001A42F6"/>
    <w:rsid w:val="001A4426"/>
    <w:rsid w:val="001A68DE"/>
    <w:rsid w:val="001A718F"/>
    <w:rsid w:val="001A728B"/>
    <w:rsid w:val="001B08BE"/>
    <w:rsid w:val="001B0E87"/>
    <w:rsid w:val="001B198C"/>
    <w:rsid w:val="001B33AA"/>
    <w:rsid w:val="001B3FAE"/>
    <w:rsid w:val="001B40C5"/>
    <w:rsid w:val="001B4197"/>
    <w:rsid w:val="001B463A"/>
    <w:rsid w:val="001B47B6"/>
    <w:rsid w:val="001B5552"/>
    <w:rsid w:val="001B5958"/>
    <w:rsid w:val="001B6B8C"/>
    <w:rsid w:val="001B725C"/>
    <w:rsid w:val="001B7388"/>
    <w:rsid w:val="001B74A7"/>
    <w:rsid w:val="001B789F"/>
    <w:rsid w:val="001C03A8"/>
    <w:rsid w:val="001C2BE6"/>
    <w:rsid w:val="001C4E31"/>
    <w:rsid w:val="001C531D"/>
    <w:rsid w:val="001C55E1"/>
    <w:rsid w:val="001C6033"/>
    <w:rsid w:val="001C6C79"/>
    <w:rsid w:val="001C6F35"/>
    <w:rsid w:val="001C7F62"/>
    <w:rsid w:val="001D021A"/>
    <w:rsid w:val="001D08F8"/>
    <w:rsid w:val="001D0A10"/>
    <w:rsid w:val="001D0F44"/>
    <w:rsid w:val="001D1484"/>
    <w:rsid w:val="001D1586"/>
    <w:rsid w:val="001D1F2D"/>
    <w:rsid w:val="001D1FF7"/>
    <w:rsid w:val="001D21AC"/>
    <w:rsid w:val="001D2302"/>
    <w:rsid w:val="001D2B18"/>
    <w:rsid w:val="001D2C7F"/>
    <w:rsid w:val="001D3A99"/>
    <w:rsid w:val="001D752D"/>
    <w:rsid w:val="001D7A84"/>
    <w:rsid w:val="001D7B41"/>
    <w:rsid w:val="001D7BB3"/>
    <w:rsid w:val="001E0381"/>
    <w:rsid w:val="001E12A6"/>
    <w:rsid w:val="001E13B3"/>
    <w:rsid w:val="001E1D51"/>
    <w:rsid w:val="001E27CD"/>
    <w:rsid w:val="001E32CF"/>
    <w:rsid w:val="001E3E39"/>
    <w:rsid w:val="001E498F"/>
    <w:rsid w:val="001E4A42"/>
    <w:rsid w:val="001E4A6F"/>
    <w:rsid w:val="001E4DC4"/>
    <w:rsid w:val="001E4ECF"/>
    <w:rsid w:val="001E5735"/>
    <w:rsid w:val="001E5A34"/>
    <w:rsid w:val="001F0014"/>
    <w:rsid w:val="001F0276"/>
    <w:rsid w:val="001F0CBE"/>
    <w:rsid w:val="001F1DA8"/>
    <w:rsid w:val="001F2783"/>
    <w:rsid w:val="001F2FF9"/>
    <w:rsid w:val="001F328E"/>
    <w:rsid w:val="001F43D9"/>
    <w:rsid w:val="001F47CF"/>
    <w:rsid w:val="001F526C"/>
    <w:rsid w:val="001F5312"/>
    <w:rsid w:val="001F6146"/>
    <w:rsid w:val="001F65F0"/>
    <w:rsid w:val="001F6F72"/>
    <w:rsid w:val="001F781E"/>
    <w:rsid w:val="001F797E"/>
    <w:rsid w:val="002003D4"/>
    <w:rsid w:val="00200DAD"/>
    <w:rsid w:val="00200E86"/>
    <w:rsid w:val="00200EB7"/>
    <w:rsid w:val="00205EF0"/>
    <w:rsid w:val="00206D74"/>
    <w:rsid w:val="002136B5"/>
    <w:rsid w:val="00213F32"/>
    <w:rsid w:val="00213FE1"/>
    <w:rsid w:val="002144B2"/>
    <w:rsid w:val="00215DEA"/>
    <w:rsid w:val="002161F7"/>
    <w:rsid w:val="00216207"/>
    <w:rsid w:val="00217681"/>
    <w:rsid w:val="00217783"/>
    <w:rsid w:val="0022171F"/>
    <w:rsid w:val="002218D8"/>
    <w:rsid w:val="00222041"/>
    <w:rsid w:val="00222516"/>
    <w:rsid w:val="0022254B"/>
    <w:rsid w:val="00222807"/>
    <w:rsid w:val="0022339B"/>
    <w:rsid w:val="002233C8"/>
    <w:rsid w:val="0022394F"/>
    <w:rsid w:val="00224EF9"/>
    <w:rsid w:val="0022518C"/>
    <w:rsid w:val="00227EA5"/>
    <w:rsid w:val="00230344"/>
    <w:rsid w:val="0023041F"/>
    <w:rsid w:val="0023098D"/>
    <w:rsid w:val="00230C7F"/>
    <w:rsid w:val="002312B6"/>
    <w:rsid w:val="00231BC1"/>
    <w:rsid w:val="00232AB2"/>
    <w:rsid w:val="00232C7B"/>
    <w:rsid w:val="002331DE"/>
    <w:rsid w:val="0023359B"/>
    <w:rsid w:val="002339F1"/>
    <w:rsid w:val="00236438"/>
    <w:rsid w:val="002364DF"/>
    <w:rsid w:val="00236867"/>
    <w:rsid w:val="00236FF7"/>
    <w:rsid w:val="00237A7E"/>
    <w:rsid w:val="00237D3F"/>
    <w:rsid w:val="00241295"/>
    <w:rsid w:val="00241C28"/>
    <w:rsid w:val="00241F16"/>
    <w:rsid w:val="002438F6"/>
    <w:rsid w:val="002439C3"/>
    <w:rsid w:val="00243CBB"/>
    <w:rsid w:val="00244845"/>
    <w:rsid w:val="00244B5F"/>
    <w:rsid w:val="0024505C"/>
    <w:rsid w:val="00245630"/>
    <w:rsid w:val="002456C3"/>
    <w:rsid w:val="00245D6E"/>
    <w:rsid w:val="0024721B"/>
    <w:rsid w:val="00247969"/>
    <w:rsid w:val="00250A4A"/>
    <w:rsid w:val="0025142B"/>
    <w:rsid w:val="0025151B"/>
    <w:rsid w:val="002515BB"/>
    <w:rsid w:val="00252125"/>
    <w:rsid w:val="00252C3D"/>
    <w:rsid w:val="002547C4"/>
    <w:rsid w:val="002565D2"/>
    <w:rsid w:val="00256709"/>
    <w:rsid w:val="00256C15"/>
    <w:rsid w:val="0025707F"/>
    <w:rsid w:val="00257AF3"/>
    <w:rsid w:val="00257EDB"/>
    <w:rsid w:val="00260300"/>
    <w:rsid w:val="00260B90"/>
    <w:rsid w:val="00261520"/>
    <w:rsid w:val="0026182A"/>
    <w:rsid w:val="002618EA"/>
    <w:rsid w:val="00261D6F"/>
    <w:rsid w:val="00261E0C"/>
    <w:rsid w:val="002621B5"/>
    <w:rsid w:val="00263059"/>
    <w:rsid w:val="0026330E"/>
    <w:rsid w:val="00264192"/>
    <w:rsid w:val="00264605"/>
    <w:rsid w:val="00264ACB"/>
    <w:rsid w:val="00265F6D"/>
    <w:rsid w:val="002673D0"/>
    <w:rsid w:val="002707DB"/>
    <w:rsid w:val="00270D96"/>
    <w:rsid w:val="00271FF3"/>
    <w:rsid w:val="002733F8"/>
    <w:rsid w:val="00273E2A"/>
    <w:rsid w:val="00275396"/>
    <w:rsid w:val="00275E0B"/>
    <w:rsid w:val="00276CCE"/>
    <w:rsid w:val="0027741E"/>
    <w:rsid w:val="0027756C"/>
    <w:rsid w:val="00277E24"/>
    <w:rsid w:val="00277EBE"/>
    <w:rsid w:val="00280079"/>
    <w:rsid w:val="00280D32"/>
    <w:rsid w:val="00281C2B"/>
    <w:rsid w:val="0028251D"/>
    <w:rsid w:val="002826DB"/>
    <w:rsid w:val="00282FD1"/>
    <w:rsid w:val="002838FB"/>
    <w:rsid w:val="00285249"/>
    <w:rsid w:val="0028599B"/>
    <w:rsid w:val="00285E95"/>
    <w:rsid w:val="00286F51"/>
    <w:rsid w:val="002879ED"/>
    <w:rsid w:val="00290092"/>
    <w:rsid w:val="0029215C"/>
    <w:rsid w:val="002921B9"/>
    <w:rsid w:val="002921F5"/>
    <w:rsid w:val="002934D3"/>
    <w:rsid w:val="00294A76"/>
    <w:rsid w:val="00294E8B"/>
    <w:rsid w:val="00296043"/>
    <w:rsid w:val="00296692"/>
    <w:rsid w:val="002A0DB8"/>
    <w:rsid w:val="002A1038"/>
    <w:rsid w:val="002A10F2"/>
    <w:rsid w:val="002A15EF"/>
    <w:rsid w:val="002A22FC"/>
    <w:rsid w:val="002A252E"/>
    <w:rsid w:val="002A25A8"/>
    <w:rsid w:val="002A2B13"/>
    <w:rsid w:val="002A2BA7"/>
    <w:rsid w:val="002A2CAE"/>
    <w:rsid w:val="002A38F0"/>
    <w:rsid w:val="002A3B9F"/>
    <w:rsid w:val="002A4824"/>
    <w:rsid w:val="002A4CE3"/>
    <w:rsid w:val="002A55AD"/>
    <w:rsid w:val="002A567A"/>
    <w:rsid w:val="002A59B3"/>
    <w:rsid w:val="002A7F35"/>
    <w:rsid w:val="002B0193"/>
    <w:rsid w:val="002B0235"/>
    <w:rsid w:val="002B0CC6"/>
    <w:rsid w:val="002B100E"/>
    <w:rsid w:val="002B12CC"/>
    <w:rsid w:val="002B1F64"/>
    <w:rsid w:val="002B23B4"/>
    <w:rsid w:val="002B2CB3"/>
    <w:rsid w:val="002B320B"/>
    <w:rsid w:val="002B391F"/>
    <w:rsid w:val="002B4829"/>
    <w:rsid w:val="002B5109"/>
    <w:rsid w:val="002B5649"/>
    <w:rsid w:val="002B569A"/>
    <w:rsid w:val="002B5772"/>
    <w:rsid w:val="002B5A4A"/>
    <w:rsid w:val="002B5C29"/>
    <w:rsid w:val="002B6189"/>
    <w:rsid w:val="002B61B7"/>
    <w:rsid w:val="002B7036"/>
    <w:rsid w:val="002B76D3"/>
    <w:rsid w:val="002C028D"/>
    <w:rsid w:val="002C1797"/>
    <w:rsid w:val="002C1BCC"/>
    <w:rsid w:val="002C22BC"/>
    <w:rsid w:val="002C26B3"/>
    <w:rsid w:val="002C2DB5"/>
    <w:rsid w:val="002C335A"/>
    <w:rsid w:val="002C354C"/>
    <w:rsid w:val="002C368E"/>
    <w:rsid w:val="002C3D3B"/>
    <w:rsid w:val="002C4160"/>
    <w:rsid w:val="002C4F09"/>
    <w:rsid w:val="002C5024"/>
    <w:rsid w:val="002C623D"/>
    <w:rsid w:val="002C6A3F"/>
    <w:rsid w:val="002C6CAB"/>
    <w:rsid w:val="002C7925"/>
    <w:rsid w:val="002C7F23"/>
    <w:rsid w:val="002D4050"/>
    <w:rsid w:val="002D53DE"/>
    <w:rsid w:val="002D5A0F"/>
    <w:rsid w:val="002D5C2E"/>
    <w:rsid w:val="002D6163"/>
    <w:rsid w:val="002D68FA"/>
    <w:rsid w:val="002D6D7D"/>
    <w:rsid w:val="002D6E25"/>
    <w:rsid w:val="002D7F19"/>
    <w:rsid w:val="002E02F4"/>
    <w:rsid w:val="002E04AC"/>
    <w:rsid w:val="002E09F5"/>
    <w:rsid w:val="002E1FB4"/>
    <w:rsid w:val="002E2E8F"/>
    <w:rsid w:val="002E4E08"/>
    <w:rsid w:val="002E6ABC"/>
    <w:rsid w:val="002E71E3"/>
    <w:rsid w:val="002E7289"/>
    <w:rsid w:val="002E749B"/>
    <w:rsid w:val="002E782F"/>
    <w:rsid w:val="002E7F1E"/>
    <w:rsid w:val="002F003B"/>
    <w:rsid w:val="002F05AA"/>
    <w:rsid w:val="002F05F9"/>
    <w:rsid w:val="002F0711"/>
    <w:rsid w:val="002F10B2"/>
    <w:rsid w:val="002F11DB"/>
    <w:rsid w:val="002F2207"/>
    <w:rsid w:val="002F23CD"/>
    <w:rsid w:val="002F2DEB"/>
    <w:rsid w:val="002F3903"/>
    <w:rsid w:val="002F4336"/>
    <w:rsid w:val="002F4A52"/>
    <w:rsid w:val="002F5A37"/>
    <w:rsid w:val="002F5BEB"/>
    <w:rsid w:val="002F6DDE"/>
    <w:rsid w:val="002F7D90"/>
    <w:rsid w:val="002F7E75"/>
    <w:rsid w:val="0030026A"/>
    <w:rsid w:val="00300293"/>
    <w:rsid w:val="003003EF"/>
    <w:rsid w:val="003017B2"/>
    <w:rsid w:val="00301960"/>
    <w:rsid w:val="003032A2"/>
    <w:rsid w:val="0030355B"/>
    <w:rsid w:val="0030409A"/>
    <w:rsid w:val="00304197"/>
    <w:rsid w:val="00304281"/>
    <w:rsid w:val="003047D5"/>
    <w:rsid w:val="00304AD0"/>
    <w:rsid w:val="00304FF1"/>
    <w:rsid w:val="00305094"/>
    <w:rsid w:val="00305173"/>
    <w:rsid w:val="00306265"/>
    <w:rsid w:val="00306BF7"/>
    <w:rsid w:val="00310A91"/>
    <w:rsid w:val="00311019"/>
    <w:rsid w:val="0031128D"/>
    <w:rsid w:val="0031129D"/>
    <w:rsid w:val="00312615"/>
    <w:rsid w:val="00312934"/>
    <w:rsid w:val="00312E9B"/>
    <w:rsid w:val="003142C9"/>
    <w:rsid w:val="00314935"/>
    <w:rsid w:val="00314E1F"/>
    <w:rsid w:val="00315556"/>
    <w:rsid w:val="00316323"/>
    <w:rsid w:val="00316589"/>
    <w:rsid w:val="00316826"/>
    <w:rsid w:val="0031794F"/>
    <w:rsid w:val="00320607"/>
    <w:rsid w:val="00320709"/>
    <w:rsid w:val="00320B18"/>
    <w:rsid w:val="00321A76"/>
    <w:rsid w:val="0032213A"/>
    <w:rsid w:val="0032308A"/>
    <w:rsid w:val="0032454B"/>
    <w:rsid w:val="003245A0"/>
    <w:rsid w:val="003252EF"/>
    <w:rsid w:val="00325E14"/>
    <w:rsid w:val="00326716"/>
    <w:rsid w:val="0032671F"/>
    <w:rsid w:val="00327E06"/>
    <w:rsid w:val="0033040D"/>
    <w:rsid w:val="00331EE1"/>
    <w:rsid w:val="00331F8D"/>
    <w:rsid w:val="003328CB"/>
    <w:rsid w:val="00332DDB"/>
    <w:rsid w:val="0033369A"/>
    <w:rsid w:val="00334290"/>
    <w:rsid w:val="00334630"/>
    <w:rsid w:val="0033476D"/>
    <w:rsid w:val="00335502"/>
    <w:rsid w:val="00335724"/>
    <w:rsid w:val="00335E5B"/>
    <w:rsid w:val="003365A5"/>
    <w:rsid w:val="003368D0"/>
    <w:rsid w:val="00336ABB"/>
    <w:rsid w:val="0033702C"/>
    <w:rsid w:val="003371A8"/>
    <w:rsid w:val="003375EA"/>
    <w:rsid w:val="00337C2F"/>
    <w:rsid w:val="00337C49"/>
    <w:rsid w:val="0034004E"/>
    <w:rsid w:val="00340641"/>
    <w:rsid w:val="0034070E"/>
    <w:rsid w:val="00340C7F"/>
    <w:rsid w:val="00341F6C"/>
    <w:rsid w:val="0034293D"/>
    <w:rsid w:val="00342B92"/>
    <w:rsid w:val="00342D0A"/>
    <w:rsid w:val="00343221"/>
    <w:rsid w:val="00343A09"/>
    <w:rsid w:val="00343A46"/>
    <w:rsid w:val="003455D7"/>
    <w:rsid w:val="003460A6"/>
    <w:rsid w:val="00346568"/>
    <w:rsid w:val="0034706A"/>
    <w:rsid w:val="00347466"/>
    <w:rsid w:val="0034779F"/>
    <w:rsid w:val="00352043"/>
    <w:rsid w:val="003539D1"/>
    <w:rsid w:val="00354CC6"/>
    <w:rsid w:val="00354F5D"/>
    <w:rsid w:val="003556B9"/>
    <w:rsid w:val="00356EB6"/>
    <w:rsid w:val="00356EC8"/>
    <w:rsid w:val="003576BF"/>
    <w:rsid w:val="00357BBE"/>
    <w:rsid w:val="0036146D"/>
    <w:rsid w:val="00361693"/>
    <w:rsid w:val="003626C4"/>
    <w:rsid w:val="00362979"/>
    <w:rsid w:val="00362E25"/>
    <w:rsid w:val="00364660"/>
    <w:rsid w:val="00364B16"/>
    <w:rsid w:val="0036531F"/>
    <w:rsid w:val="0036554E"/>
    <w:rsid w:val="00365ECE"/>
    <w:rsid w:val="00365F0A"/>
    <w:rsid w:val="00370524"/>
    <w:rsid w:val="00370558"/>
    <w:rsid w:val="00370C36"/>
    <w:rsid w:val="00370C9F"/>
    <w:rsid w:val="00371B77"/>
    <w:rsid w:val="0037406A"/>
    <w:rsid w:val="003744DA"/>
    <w:rsid w:val="00375D11"/>
    <w:rsid w:val="00375F8F"/>
    <w:rsid w:val="00375FEE"/>
    <w:rsid w:val="00377083"/>
    <w:rsid w:val="0037727D"/>
    <w:rsid w:val="0037771E"/>
    <w:rsid w:val="00377CBD"/>
    <w:rsid w:val="00380271"/>
    <w:rsid w:val="003803B2"/>
    <w:rsid w:val="00382679"/>
    <w:rsid w:val="00383852"/>
    <w:rsid w:val="00384904"/>
    <w:rsid w:val="00385DD9"/>
    <w:rsid w:val="00385E74"/>
    <w:rsid w:val="0038626F"/>
    <w:rsid w:val="00386884"/>
    <w:rsid w:val="0038695B"/>
    <w:rsid w:val="00386D53"/>
    <w:rsid w:val="0038746D"/>
    <w:rsid w:val="0038759A"/>
    <w:rsid w:val="0039064F"/>
    <w:rsid w:val="00392872"/>
    <w:rsid w:val="00392C97"/>
    <w:rsid w:val="0039425E"/>
    <w:rsid w:val="003944F6"/>
    <w:rsid w:val="00394E59"/>
    <w:rsid w:val="003961CC"/>
    <w:rsid w:val="0039632F"/>
    <w:rsid w:val="003970CF"/>
    <w:rsid w:val="0039725F"/>
    <w:rsid w:val="0039771B"/>
    <w:rsid w:val="003A0612"/>
    <w:rsid w:val="003A0BD9"/>
    <w:rsid w:val="003A12A8"/>
    <w:rsid w:val="003A34C5"/>
    <w:rsid w:val="003A4387"/>
    <w:rsid w:val="003A4501"/>
    <w:rsid w:val="003A587E"/>
    <w:rsid w:val="003A5C2C"/>
    <w:rsid w:val="003A5F22"/>
    <w:rsid w:val="003A6D19"/>
    <w:rsid w:val="003A7919"/>
    <w:rsid w:val="003A7C69"/>
    <w:rsid w:val="003B228D"/>
    <w:rsid w:val="003B251F"/>
    <w:rsid w:val="003B3274"/>
    <w:rsid w:val="003B35D8"/>
    <w:rsid w:val="003B45C0"/>
    <w:rsid w:val="003B46E8"/>
    <w:rsid w:val="003B4CCD"/>
    <w:rsid w:val="003B4DED"/>
    <w:rsid w:val="003B59F2"/>
    <w:rsid w:val="003B6223"/>
    <w:rsid w:val="003B626E"/>
    <w:rsid w:val="003B6C2B"/>
    <w:rsid w:val="003B6C65"/>
    <w:rsid w:val="003B7371"/>
    <w:rsid w:val="003B7A1E"/>
    <w:rsid w:val="003B7CBF"/>
    <w:rsid w:val="003C0C4B"/>
    <w:rsid w:val="003C0FFD"/>
    <w:rsid w:val="003C1279"/>
    <w:rsid w:val="003C12C5"/>
    <w:rsid w:val="003C2650"/>
    <w:rsid w:val="003C27EF"/>
    <w:rsid w:val="003C2B68"/>
    <w:rsid w:val="003C32E9"/>
    <w:rsid w:val="003C367D"/>
    <w:rsid w:val="003C383C"/>
    <w:rsid w:val="003C3898"/>
    <w:rsid w:val="003C3E70"/>
    <w:rsid w:val="003C5081"/>
    <w:rsid w:val="003C5B12"/>
    <w:rsid w:val="003C5B17"/>
    <w:rsid w:val="003C6DC3"/>
    <w:rsid w:val="003D2407"/>
    <w:rsid w:val="003D2605"/>
    <w:rsid w:val="003D2F20"/>
    <w:rsid w:val="003D3462"/>
    <w:rsid w:val="003D38D4"/>
    <w:rsid w:val="003D39D7"/>
    <w:rsid w:val="003D3BAA"/>
    <w:rsid w:val="003D5240"/>
    <w:rsid w:val="003D5E9E"/>
    <w:rsid w:val="003D64D6"/>
    <w:rsid w:val="003D7AB9"/>
    <w:rsid w:val="003E034A"/>
    <w:rsid w:val="003E1542"/>
    <w:rsid w:val="003E18F7"/>
    <w:rsid w:val="003E216A"/>
    <w:rsid w:val="003E21AA"/>
    <w:rsid w:val="003E27B2"/>
    <w:rsid w:val="003E2C59"/>
    <w:rsid w:val="003E2D75"/>
    <w:rsid w:val="003E37FD"/>
    <w:rsid w:val="003E3E21"/>
    <w:rsid w:val="003E406C"/>
    <w:rsid w:val="003E4088"/>
    <w:rsid w:val="003E452E"/>
    <w:rsid w:val="003E4962"/>
    <w:rsid w:val="003E57ED"/>
    <w:rsid w:val="003E58E6"/>
    <w:rsid w:val="003E5DDA"/>
    <w:rsid w:val="003E70F8"/>
    <w:rsid w:val="003F007B"/>
    <w:rsid w:val="003F0396"/>
    <w:rsid w:val="003F039B"/>
    <w:rsid w:val="003F15C7"/>
    <w:rsid w:val="003F16EA"/>
    <w:rsid w:val="003F40C1"/>
    <w:rsid w:val="003F4242"/>
    <w:rsid w:val="003F45F8"/>
    <w:rsid w:val="003F4A20"/>
    <w:rsid w:val="003F4C88"/>
    <w:rsid w:val="003F538F"/>
    <w:rsid w:val="003F6574"/>
    <w:rsid w:val="003F6F77"/>
    <w:rsid w:val="003F7096"/>
    <w:rsid w:val="003F7689"/>
    <w:rsid w:val="0040082C"/>
    <w:rsid w:val="004019E5"/>
    <w:rsid w:val="00401F1E"/>
    <w:rsid w:val="00402555"/>
    <w:rsid w:val="0040338E"/>
    <w:rsid w:val="00403714"/>
    <w:rsid w:val="00403E7C"/>
    <w:rsid w:val="00404119"/>
    <w:rsid w:val="0040415E"/>
    <w:rsid w:val="004042E7"/>
    <w:rsid w:val="00404DF9"/>
    <w:rsid w:val="004056EC"/>
    <w:rsid w:val="00406F45"/>
    <w:rsid w:val="00406FB9"/>
    <w:rsid w:val="00407385"/>
    <w:rsid w:val="00407B70"/>
    <w:rsid w:val="00410105"/>
    <w:rsid w:val="00410D41"/>
    <w:rsid w:val="00410F3A"/>
    <w:rsid w:val="0041197B"/>
    <w:rsid w:val="004127CF"/>
    <w:rsid w:val="00412DD2"/>
    <w:rsid w:val="004134EA"/>
    <w:rsid w:val="00413FCD"/>
    <w:rsid w:val="004141E5"/>
    <w:rsid w:val="00415326"/>
    <w:rsid w:val="00415391"/>
    <w:rsid w:val="004156C0"/>
    <w:rsid w:val="00415F4A"/>
    <w:rsid w:val="00416281"/>
    <w:rsid w:val="00416DE5"/>
    <w:rsid w:val="00417041"/>
    <w:rsid w:val="00417DBF"/>
    <w:rsid w:val="004206E8"/>
    <w:rsid w:val="00420A53"/>
    <w:rsid w:val="004216FE"/>
    <w:rsid w:val="00421D7D"/>
    <w:rsid w:val="00422078"/>
    <w:rsid w:val="00422353"/>
    <w:rsid w:val="00423362"/>
    <w:rsid w:val="00423A84"/>
    <w:rsid w:val="004240D2"/>
    <w:rsid w:val="00424B3C"/>
    <w:rsid w:val="00425172"/>
    <w:rsid w:val="0042517C"/>
    <w:rsid w:val="00426153"/>
    <w:rsid w:val="004264CB"/>
    <w:rsid w:val="00426915"/>
    <w:rsid w:val="00426BF5"/>
    <w:rsid w:val="00426C60"/>
    <w:rsid w:val="00426D8C"/>
    <w:rsid w:val="00427E5E"/>
    <w:rsid w:val="00430118"/>
    <w:rsid w:val="00430BE1"/>
    <w:rsid w:val="00430BF9"/>
    <w:rsid w:val="00430E2B"/>
    <w:rsid w:val="00431550"/>
    <w:rsid w:val="00431844"/>
    <w:rsid w:val="00431D3C"/>
    <w:rsid w:val="00432105"/>
    <w:rsid w:val="004322B2"/>
    <w:rsid w:val="0043263F"/>
    <w:rsid w:val="00432850"/>
    <w:rsid w:val="00433F63"/>
    <w:rsid w:val="0043433E"/>
    <w:rsid w:val="00435788"/>
    <w:rsid w:val="004359E6"/>
    <w:rsid w:val="00435BCC"/>
    <w:rsid w:val="00435F6B"/>
    <w:rsid w:val="004361CA"/>
    <w:rsid w:val="00436560"/>
    <w:rsid w:val="0043660A"/>
    <w:rsid w:val="004372E9"/>
    <w:rsid w:val="004406FD"/>
    <w:rsid w:val="00440BE7"/>
    <w:rsid w:val="00441C6E"/>
    <w:rsid w:val="00442D85"/>
    <w:rsid w:val="00443CE3"/>
    <w:rsid w:val="004447BF"/>
    <w:rsid w:val="00444DF0"/>
    <w:rsid w:val="00445AF0"/>
    <w:rsid w:val="00445FFA"/>
    <w:rsid w:val="00446232"/>
    <w:rsid w:val="00446D78"/>
    <w:rsid w:val="00446FE3"/>
    <w:rsid w:val="004504D0"/>
    <w:rsid w:val="00450619"/>
    <w:rsid w:val="00450F9E"/>
    <w:rsid w:val="004529F8"/>
    <w:rsid w:val="00452E7B"/>
    <w:rsid w:val="00453A80"/>
    <w:rsid w:val="00454069"/>
    <w:rsid w:val="004546FA"/>
    <w:rsid w:val="004547B5"/>
    <w:rsid w:val="00454CF3"/>
    <w:rsid w:val="00457301"/>
    <w:rsid w:val="00460412"/>
    <w:rsid w:val="0046099B"/>
    <w:rsid w:val="00460B24"/>
    <w:rsid w:val="004620AC"/>
    <w:rsid w:val="00462506"/>
    <w:rsid w:val="00463B4E"/>
    <w:rsid w:val="00464324"/>
    <w:rsid w:val="00464BE0"/>
    <w:rsid w:val="004650A8"/>
    <w:rsid w:val="00466CF2"/>
    <w:rsid w:val="00466F20"/>
    <w:rsid w:val="004677FD"/>
    <w:rsid w:val="00470184"/>
    <w:rsid w:val="004701D9"/>
    <w:rsid w:val="004707E1"/>
    <w:rsid w:val="00471B0D"/>
    <w:rsid w:val="0047262B"/>
    <w:rsid w:val="004727EA"/>
    <w:rsid w:val="00472B43"/>
    <w:rsid w:val="004732CC"/>
    <w:rsid w:val="004733F6"/>
    <w:rsid w:val="0047343E"/>
    <w:rsid w:val="00473B99"/>
    <w:rsid w:val="00473C6A"/>
    <w:rsid w:val="00474C66"/>
    <w:rsid w:val="004754BD"/>
    <w:rsid w:val="004759E2"/>
    <w:rsid w:val="004774D9"/>
    <w:rsid w:val="00477730"/>
    <w:rsid w:val="00480C18"/>
    <w:rsid w:val="00481FE7"/>
    <w:rsid w:val="004830C5"/>
    <w:rsid w:val="00483425"/>
    <w:rsid w:val="00483FC4"/>
    <w:rsid w:val="00484EE4"/>
    <w:rsid w:val="0048502F"/>
    <w:rsid w:val="0048532C"/>
    <w:rsid w:val="00486C4C"/>
    <w:rsid w:val="0049004C"/>
    <w:rsid w:val="00490DCC"/>
    <w:rsid w:val="0049103F"/>
    <w:rsid w:val="0049191A"/>
    <w:rsid w:val="00492220"/>
    <w:rsid w:val="00493136"/>
    <w:rsid w:val="00493961"/>
    <w:rsid w:val="00493AC4"/>
    <w:rsid w:val="004947D2"/>
    <w:rsid w:val="00494B03"/>
    <w:rsid w:val="00495CB0"/>
    <w:rsid w:val="004968A4"/>
    <w:rsid w:val="004975EB"/>
    <w:rsid w:val="00497637"/>
    <w:rsid w:val="004A0D3D"/>
    <w:rsid w:val="004A0D5A"/>
    <w:rsid w:val="004A0DFE"/>
    <w:rsid w:val="004A1A20"/>
    <w:rsid w:val="004A2129"/>
    <w:rsid w:val="004A265B"/>
    <w:rsid w:val="004A296F"/>
    <w:rsid w:val="004A3C62"/>
    <w:rsid w:val="004A424D"/>
    <w:rsid w:val="004A4265"/>
    <w:rsid w:val="004A4A58"/>
    <w:rsid w:val="004A4C33"/>
    <w:rsid w:val="004A66C8"/>
    <w:rsid w:val="004A7E85"/>
    <w:rsid w:val="004B0591"/>
    <w:rsid w:val="004B0980"/>
    <w:rsid w:val="004B0CBF"/>
    <w:rsid w:val="004B188B"/>
    <w:rsid w:val="004B24AA"/>
    <w:rsid w:val="004B2561"/>
    <w:rsid w:val="004B26B8"/>
    <w:rsid w:val="004B2BEB"/>
    <w:rsid w:val="004B30DA"/>
    <w:rsid w:val="004B40DC"/>
    <w:rsid w:val="004B43E6"/>
    <w:rsid w:val="004B7257"/>
    <w:rsid w:val="004C0090"/>
    <w:rsid w:val="004C0971"/>
    <w:rsid w:val="004C0C25"/>
    <w:rsid w:val="004C0C4A"/>
    <w:rsid w:val="004C0FE2"/>
    <w:rsid w:val="004C1576"/>
    <w:rsid w:val="004C1735"/>
    <w:rsid w:val="004C2111"/>
    <w:rsid w:val="004C2FB3"/>
    <w:rsid w:val="004C357F"/>
    <w:rsid w:val="004C35E1"/>
    <w:rsid w:val="004C3874"/>
    <w:rsid w:val="004C4071"/>
    <w:rsid w:val="004C4780"/>
    <w:rsid w:val="004C48A8"/>
    <w:rsid w:val="004C615C"/>
    <w:rsid w:val="004C6533"/>
    <w:rsid w:val="004C6C45"/>
    <w:rsid w:val="004C6F73"/>
    <w:rsid w:val="004C72FC"/>
    <w:rsid w:val="004C732E"/>
    <w:rsid w:val="004C76FD"/>
    <w:rsid w:val="004D20AE"/>
    <w:rsid w:val="004D3578"/>
    <w:rsid w:val="004D6A9D"/>
    <w:rsid w:val="004D6EFD"/>
    <w:rsid w:val="004D731D"/>
    <w:rsid w:val="004D77A5"/>
    <w:rsid w:val="004E0292"/>
    <w:rsid w:val="004E0842"/>
    <w:rsid w:val="004E0CEB"/>
    <w:rsid w:val="004E1FCE"/>
    <w:rsid w:val="004E25E8"/>
    <w:rsid w:val="004E2C67"/>
    <w:rsid w:val="004E2CB4"/>
    <w:rsid w:val="004E373F"/>
    <w:rsid w:val="004E4336"/>
    <w:rsid w:val="004E433E"/>
    <w:rsid w:val="004E48DB"/>
    <w:rsid w:val="004E4FB0"/>
    <w:rsid w:val="004E5A7B"/>
    <w:rsid w:val="004E5D7E"/>
    <w:rsid w:val="004E7724"/>
    <w:rsid w:val="004F0FBC"/>
    <w:rsid w:val="004F14A6"/>
    <w:rsid w:val="004F1A16"/>
    <w:rsid w:val="004F1A3E"/>
    <w:rsid w:val="004F1DF5"/>
    <w:rsid w:val="004F207F"/>
    <w:rsid w:val="004F2814"/>
    <w:rsid w:val="004F34C5"/>
    <w:rsid w:val="004F3F72"/>
    <w:rsid w:val="004F5D91"/>
    <w:rsid w:val="004F638C"/>
    <w:rsid w:val="004F7A7C"/>
    <w:rsid w:val="004F7C3A"/>
    <w:rsid w:val="00502025"/>
    <w:rsid w:val="00502903"/>
    <w:rsid w:val="005029E4"/>
    <w:rsid w:val="00503CB3"/>
    <w:rsid w:val="00504A28"/>
    <w:rsid w:val="00504CF0"/>
    <w:rsid w:val="00505931"/>
    <w:rsid w:val="005070FA"/>
    <w:rsid w:val="0050778B"/>
    <w:rsid w:val="005077DA"/>
    <w:rsid w:val="00510E05"/>
    <w:rsid w:val="0051209D"/>
    <w:rsid w:val="00512526"/>
    <w:rsid w:val="00512670"/>
    <w:rsid w:val="00513299"/>
    <w:rsid w:val="005134FF"/>
    <w:rsid w:val="00513D68"/>
    <w:rsid w:val="00513DB0"/>
    <w:rsid w:val="00513F01"/>
    <w:rsid w:val="005142D2"/>
    <w:rsid w:val="00515E9B"/>
    <w:rsid w:val="00516792"/>
    <w:rsid w:val="00516DDB"/>
    <w:rsid w:val="00516FE9"/>
    <w:rsid w:val="00517370"/>
    <w:rsid w:val="0052013F"/>
    <w:rsid w:val="00520E3F"/>
    <w:rsid w:val="00520F27"/>
    <w:rsid w:val="005213E2"/>
    <w:rsid w:val="0052186A"/>
    <w:rsid w:val="00521A27"/>
    <w:rsid w:val="005224FE"/>
    <w:rsid w:val="005233B3"/>
    <w:rsid w:val="00523A9B"/>
    <w:rsid w:val="00523A9F"/>
    <w:rsid w:val="00524091"/>
    <w:rsid w:val="00525126"/>
    <w:rsid w:val="00525314"/>
    <w:rsid w:val="0052627A"/>
    <w:rsid w:val="00526F2D"/>
    <w:rsid w:val="00527165"/>
    <w:rsid w:val="0052773B"/>
    <w:rsid w:val="00527848"/>
    <w:rsid w:val="00527B08"/>
    <w:rsid w:val="00530E69"/>
    <w:rsid w:val="0053178D"/>
    <w:rsid w:val="00531FF9"/>
    <w:rsid w:val="005321DA"/>
    <w:rsid w:val="00532352"/>
    <w:rsid w:val="0053347E"/>
    <w:rsid w:val="0053351D"/>
    <w:rsid w:val="005359EC"/>
    <w:rsid w:val="00536183"/>
    <w:rsid w:val="00537917"/>
    <w:rsid w:val="00540217"/>
    <w:rsid w:val="0054101A"/>
    <w:rsid w:val="005422BF"/>
    <w:rsid w:val="00542EC4"/>
    <w:rsid w:val="005433FF"/>
    <w:rsid w:val="00544A8E"/>
    <w:rsid w:val="00544E1A"/>
    <w:rsid w:val="00544F1D"/>
    <w:rsid w:val="00545F6F"/>
    <w:rsid w:val="00546E40"/>
    <w:rsid w:val="005471A1"/>
    <w:rsid w:val="00547221"/>
    <w:rsid w:val="00547541"/>
    <w:rsid w:val="005508C9"/>
    <w:rsid w:val="00550A31"/>
    <w:rsid w:val="00551365"/>
    <w:rsid w:val="005513DE"/>
    <w:rsid w:val="00552787"/>
    <w:rsid w:val="00556BEA"/>
    <w:rsid w:val="00556CA2"/>
    <w:rsid w:val="00556D8D"/>
    <w:rsid w:val="00557B18"/>
    <w:rsid w:val="00557D68"/>
    <w:rsid w:val="00560A5A"/>
    <w:rsid w:val="005611AC"/>
    <w:rsid w:val="00561488"/>
    <w:rsid w:val="00561973"/>
    <w:rsid w:val="005627FF"/>
    <w:rsid w:val="0056289E"/>
    <w:rsid w:val="00562961"/>
    <w:rsid w:val="0056365A"/>
    <w:rsid w:val="00563BE8"/>
    <w:rsid w:val="00564D3B"/>
    <w:rsid w:val="0056533F"/>
    <w:rsid w:val="0056535B"/>
    <w:rsid w:val="005672A7"/>
    <w:rsid w:val="00567A8A"/>
    <w:rsid w:val="00570BFA"/>
    <w:rsid w:val="0057154C"/>
    <w:rsid w:val="00572E9B"/>
    <w:rsid w:val="00573A84"/>
    <w:rsid w:val="00574C06"/>
    <w:rsid w:val="005751AF"/>
    <w:rsid w:val="0057584F"/>
    <w:rsid w:val="00575E28"/>
    <w:rsid w:val="00575F2A"/>
    <w:rsid w:val="005761BE"/>
    <w:rsid w:val="00576A2F"/>
    <w:rsid w:val="00576B3F"/>
    <w:rsid w:val="00577B02"/>
    <w:rsid w:val="00577D61"/>
    <w:rsid w:val="00577EF4"/>
    <w:rsid w:val="00580191"/>
    <w:rsid w:val="00580545"/>
    <w:rsid w:val="005809D6"/>
    <w:rsid w:val="00580D33"/>
    <w:rsid w:val="00581813"/>
    <w:rsid w:val="00581932"/>
    <w:rsid w:val="00581CFF"/>
    <w:rsid w:val="005822AC"/>
    <w:rsid w:val="00582305"/>
    <w:rsid w:val="00582A52"/>
    <w:rsid w:val="00582DEE"/>
    <w:rsid w:val="005836F7"/>
    <w:rsid w:val="0058390D"/>
    <w:rsid w:val="0058400A"/>
    <w:rsid w:val="005843A6"/>
    <w:rsid w:val="00584F5F"/>
    <w:rsid w:val="0058529A"/>
    <w:rsid w:val="005856CF"/>
    <w:rsid w:val="00585D84"/>
    <w:rsid w:val="005862C0"/>
    <w:rsid w:val="00586E64"/>
    <w:rsid w:val="00587ED0"/>
    <w:rsid w:val="0059080E"/>
    <w:rsid w:val="00591375"/>
    <w:rsid w:val="0059150C"/>
    <w:rsid w:val="00592120"/>
    <w:rsid w:val="005929EC"/>
    <w:rsid w:val="00592DFE"/>
    <w:rsid w:val="0059356A"/>
    <w:rsid w:val="00594A4D"/>
    <w:rsid w:val="0059534B"/>
    <w:rsid w:val="00595CE0"/>
    <w:rsid w:val="00596FE7"/>
    <w:rsid w:val="005A2A1B"/>
    <w:rsid w:val="005A34BD"/>
    <w:rsid w:val="005A4245"/>
    <w:rsid w:val="005A48C1"/>
    <w:rsid w:val="005A6138"/>
    <w:rsid w:val="005A6BDC"/>
    <w:rsid w:val="005A6D38"/>
    <w:rsid w:val="005A742D"/>
    <w:rsid w:val="005A7C64"/>
    <w:rsid w:val="005A7D1D"/>
    <w:rsid w:val="005A7DA9"/>
    <w:rsid w:val="005A7EC4"/>
    <w:rsid w:val="005A7F45"/>
    <w:rsid w:val="005B0203"/>
    <w:rsid w:val="005B05AC"/>
    <w:rsid w:val="005B05C2"/>
    <w:rsid w:val="005B1A57"/>
    <w:rsid w:val="005B1D7F"/>
    <w:rsid w:val="005B2B03"/>
    <w:rsid w:val="005B38C0"/>
    <w:rsid w:val="005B405A"/>
    <w:rsid w:val="005B43E5"/>
    <w:rsid w:val="005B4688"/>
    <w:rsid w:val="005B4B0F"/>
    <w:rsid w:val="005B54B0"/>
    <w:rsid w:val="005B5AC0"/>
    <w:rsid w:val="005C08C3"/>
    <w:rsid w:val="005C1382"/>
    <w:rsid w:val="005C2CCB"/>
    <w:rsid w:val="005C3007"/>
    <w:rsid w:val="005C3113"/>
    <w:rsid w:val="005C3A50"/>
    <w:rsid w:val="005C3E6C"/>
    <w:rsid w:val="005C460C"/>
    <w:rsid w:val="005C4810"/>
    <w:rsid w:val="005C50FF"/>
    <w:rsid w:val="005C5393"/>
    <w:rsid w:val="005C5BE9"/>
    <w:rsid w:val="005C5FA6"/>
    <w:rsid w:val="005C6479"/>
    <w:rsid w:val="005C680F"/>
    <w:rsid w:val="005C6983"/>
    <w:rsid w:val="005C69FD"/>
    <w:rsid w:val="005C7D50"/>
    <w:rsid w:val="005D018F"/>
    <w:rsid w:val="005D0585"/>
    <w:rsid w:val="005D0867"/>
    <w:rsid w:val="005D0A90"/>
    <w:rsid w:val="005D30E3"/>
    <w:rsid w:val="005D317F"/>
    <w:rsid w:val="005D3189"/>
    <w:rsid w:val="005D33CD"/>
    <w:rsid w:val="005D3E86"/>
    <w:rsid w:val="005D444C"/>
    <w:rsid w:val="005D4EF2"/>
    <w:rsid w:val="005D52B4"/>
    <w:rsid w:val="005D58D1"/>
    <w:rsid w:val="005D5BB7"/>
    <w:rsid w:val="005D6D6E"/>
    <w:rsid w:val="005D7025"/>
    <w:rsid w:val="005D7BD2"/>
    <w:rsid w:val="005D7D63"/>
    <w:rsid w:val="005D7E8F"/>
    <w:rsid w:val="005E0470"/>
    <w:rsid w:val="005E091B"/>
    <w:rsid w:val="005E186E"/>
    <w:rsid w:val="005E1892"/>
    <w:rsid w:val="005E23FB"/>
    <w:rsid w:val="005E2D67"/>
    <w:rsid w:val="005E302C"/>
    <w:rsid w:val="005E5578"/>
    <w:rsid w:val="005E566B"/>
    <w:rsid w:val="005F06E7"/>
    <w:rsid w:val="005F07B3"/>
    <w:rsid w:val="005F0EAC"/>
    <w:rsid w:val="005F2624"/>
    <w:rsid w:val="005F341D"/>
    <w:rsid w:val="005F3651"/>
    <w:rsid w:val="005F397D"/>
    <w:rsid w:val="005F4BD2"/>
    <w:rsid w:val="005F4D62"/>
    <w:rsid w:val="005F4F11"/>
    <w:rsid w:val="005F539F"/>
    <w:rsid w:val="005F63E1"/>
    <w:rsid w:val="005F7783"/>
    <w:rsid w:val="00600005"/>
    <w:rsid w:val="0060077F"/>
    <w:rsid w:val="00600E25"/>
    <w:rsid w:val="0060158B"/>
    <w:rsid w:val="006032E1"/>
    <w:rsid w:val="0060528A"/>
    <w:rsid w:val="006057D2"/>
    <w:rsid w:val="006059BB"/>
    <w:rsid w:val="00605AB8"/>
    <w:rsid w:val="00605E08"/>
    <w:rsid w:val="006060F8"/>
    <w:rsid w:val="0060683B"/>
    <w:rsid w:val="006076AB"/>
    <w:rsid w:val="00607D0D"/>
    <w:rsid w:val="00610ED7"/>
    <w:rsid w:val="00612646"/>
    <w:rsid w:val="006131EC"/>
    <w:rsid w:val="00613FF9"/>
    <w:rsid w:val="00614285"/>
    <w:rsid w:val="00614572"/>
    <w:rsid w:val="00614A88"/>
    <w:rsid w:val="00614ACE"/>
    <w:rsid w:val="0061558E"/>
    <w:rsid w:val="00615856"/>
    <w:rsid w:val="00616505"/>
    <w:rsid w:val="00616B96"/>
    <w:rsid w:val="00617A23"/>
    <w:rsid w:val="00620CE3"/>
    <w:rsid w:val="00621045"/>
    <w:rsid w:val="00621086"/>
    <w:rsid w:val="00622228"/>
    <w:rsid w:val="00622B8D"/>
    <w:rsid w:val="00622FD7"/>
    <w:rsid w:val="006232AD"/>
    <w:rsid w:val="00623AD4"/>
    <w:rsid w:val="00624300"/>
    <w:rsid w:val="0062522C"/>
    <w:rsid w:val="00625922"/>
    <w:rsid w:val="006261BF"/>
    <w:rsid w:val="0062654C"/>
    <w:rsid w:val="00626D52"/>
    <w:rsid w:val="006277B0"/>
    <w:rsid w:val="00627C4D"/>
    <w:rsid w:val="006308AB"/>
    <w:rsid w:val="0063147D"/>
    <w:rsid w:val="00634173"/>
    <w:rsid w:val="0063497E"/>
    <w:rsid w:val="00635B89"/>
    <w:rsid w:val="006365A1"/>
    <w:rsid w:val="00636AA2"/>
    <w:rsid w:val="00640245"/>
    <w:rsid w:val="00640872"/>
    <w:rsid w:val="00640983"/>
    <w:rsid w:val="00640D1C"/>
    <w:rsid w:val="006418E3"/>
    <w:rsid w:val="00641F16"/>
    <w:rsid w:val="006423F6"/>
    <w:rsid w:val="00642FB6"/>
    <w:rsid w:val="0064355F"/>
    <w:rsid w:val="00645028"/>
    <w:rsid w:val="0064530E"/>
    <w:rsid w:val="006457BA"/>
    <w:rsid w:val="00646050"/>
    <w:rsid w:val="00646D27"/>
    <w:rsid w:val="00647B0A"/>
    <w:rsid w:val="00650944"/>
    <w:rsid w:val="00650A99"/>
    <w:rsid w:val="00650DAF"/>
    <w:rsid w:val="00650DCC"/>
    <w:rsid w:val="00651477"/>
    <w:rsid w:val="006518E3"/>
    <w:rsid w:val="00651CBE"/>
    <w:rsid w:val="00652891"/>
    <w:rsid w:val="00652BDA"/>
    <w:rsid w:val="006549C3"/>
    <w:rsid w:val="006565D2"/>
    <w:rsid w:val="0065761D"/>
    <w:rsid w:val="00657D3F"/>
    <w:rsid w:val="006605E2"/>
    <w:rsid w:val="00660F43"/>
    <w:rsid w:val="006616C0"/>
    <w:rsid w:val="006616D9"/>
    <w:rsid w:val="00661773"/>
    <w:rsid w:val="00661A6B"/>
    <w:rsid w:val="00661CCB"/>
    <w:rsid w:val="0066291B"/>
    <w:rsid w:val="00662C0E"/>
    <w:rsid w:val="00663773"/>
    <w:rsid w:val="00663798"/>
    <w:rsid w:val="0066444E"/>
    <w:rsid w:val="00665FBD"/>
    <w:rsid w:val="006660CD"/>
    <w:rsid w:val="00666764"/>
    <w:rsid w:val="0066694B"/>
    <w:rsid w:val="0066699C"/>
    <w:rsid w:val="006673D8"/>
    <w:rsid w:val="006676A5"/>
    <w:rsid w:val="00667883"/>
    <w:rsid w:val="00667DB6"/>
    <w:rsid w:val="00670093"/>
    <w:rsid w:val="006703BE"/>
    <w:rsid w:val="006709AE"/>
    <w:rsid w:val="006709C0"/>
    <w:rsid w:val="00671D58"/>
    <w:rsid w:val="006729B0"/>
    <w:rsid w:val="00672F55"/>
    <w:rsid w:val="006732C4"/>
    <w:rsid w:val="0067536D"/>
    <w:rsid w:val="00675EA9"/>
    <w:rsid w:val="00676110"/>
    <w:rsid w:val="00676143"/>
    <w:rsid w:val="00676281"/>
    <w:rsid w:val="006771E8"/>
    <w:rsid w:val="00677BA2"/>
    <w:rsid w:val="00677C01"/>
    <w:rsid w:val="00677FC5"/>
    <w:rsid w:val="006803E4"/>
    <w:rsid w:val="0068058D"/>
    <w:rsid w:val="006805B4"/>
    <w:rsid w:val="00681112"/>
    <w:rsid w:val="006816DB"/>
    <w:rsid w:val="006817AC"/>
    <w:rsid w:val="00681822"/>
    <w:rsid w:val="00681FEB"/>
    <w:rsid w:val="00682797"/>
    <w:rsid w:val="006827BF"/>
    <w:rsid w:val="00682B60"/>
    <w:rsid w:val="00683CC7"/>
    <w:rsid w:val="00684573"/>
    <w:rsid w:val="0068469B"/>
    <w:rsid w:val="006858C5"/>
    <w:rsid w:val="006863A9"/>
    <w:rsid w:val="006868F7"/>
    <w:rsid w:val="00687BA5"/>
    <w:rsid w:val="006901C5"/>
    <w:rsid w:val="0069077E"/>
    <w:rsid w:val="006907DA"/>
    <w:rsid w:val="0069097F"/>
    <w:rsid w:val="00690A7C"/>
    <w:rsid w:val="006922CD"/>
    <w:rsid w:val="00692CA5"/>
    <w:rsid w:val="006932D7"/>
    <w:rsid w:val="00693FC9"/>
    <w:rsid w:val="00696434"/>
    <w:rsid w:val="006A053F"/>
    <w:rsid w:val="006A0C2E"/>
    <w:rsid w:val="006A1816"/>
    <w:rsid w:val="006A1BB1"/>
    <w:rsid w:val="006A27E7"/>
    <w:rsid w:val="006A2A81"/>
    <w:rsid w:val="006A2AD6"/>
    <w:rsid w:val="006A325A"/>
    <w:rsid w:val="006A3682"/>
    <w:rsid w:val="006A406A"/>
    <w:rsid w:val="006A4A72"/>
    <w:rsid w:val="006A4DBB"/>
    <w:rsid w:val="006A6AD0"/>
    <w:rsid w:val="006A7137"/>
    <w:rsid w:val="006A7AF4"/>
    <w:rsid w:val="006B06A2"/>
    <w:rsid w:val="006B1632"/>
    <w:rsid w:val="006B34E4"/>
    <w:rsid w:val="006B3913"/>
    <w:rsid w:val="006B3E1C"/>
    <w:rsid w:val="006B6409"/>
    <w:rsid w:val="006B6E21"/>
    <w:rsid w:val="006B79E7"/>
    <w:rsid w:val="006C0D8B"/>
    <w:rsid w:val="006C2429"/>
    <w:rsid w:val="006C2C59"/>
    <w:rsid w:val="006C38A9"/>
    <w:rsid w:val="006C3D37"/>
    <w:rsid w:val="006C3D6A"/>
    <w:rsid w:val="006C4736"/>
    <w:rsid w:val="006C4C17"/>
    <w:rsid w:val="006C5AFF"/>
    <w:rsid w:val="006C5BFE"/>
    <w:rsid w:val="006C6376"/>
    <w:rsid w:val="006C6A6B"/>
    <w:rsid w:val="006C6C43"/>
    <w:rsid w:val="006C73E1"/>
    <w:rsid w:val="006C7AE9"/>
    <w:rsid w:val="006C7EB0"/>
    <w:rsid w:val="006D0527"/>
    <w:rsid w:val="006D0B37"/>
    <w:rsid w:val="006D0C60"/>
    <w:rsid w:val="006D193D"/>
    <w:rsid w:val="006D2387"/>
    <w:rsid w:val="006D307D"/>
    <w:rsid w:val="006D3C12"/>
    <w:rsid w:val="006D3D07"/>
    <w:rsid w:val="006D3E0C"/>
    <w:rsid w:val="006D4379"/>
    <w:rsid w:val="006D4BDC"/>
    <w:rsid w:val="006D53D0"/>
    <w:rsid w:val="006D5D68"/>
    <w:rsid w:val="006D6967"/>
    <w:rsid w:val="006D6B08"/>
    <w:rsid w:val="006D6BA4"/>
    <w:rsid w:val="006D6FF5"/>
    <w:rsid w:val="006E1C8B"/>
    <w:rsid w:val="006E389F"/>
    <w:rsid w:val="006E3AB9"/>
    <w:rsid w:val="006E41A3"/>
    <w:rsid w:val="006E435F"/>
    <w:rsid w:val="006E51D8"/>
    <w:rsid w:val="006E53A2"/>
    <w:rsid w:val="006E6802"/>
    <w:rsid w:val="006E6C08"/>
    <w:rsid w:val="006E74F2"/>
    <w:rsid w:val="006E750A"/>
    <w:rsid w:val="006F019D"/>
    <w:rsid w:val="006F1B19"/>
    <w:rsid w:val="006F25C0"/>
    <w:rsid w:val="006F29ED"/>
    <w:rsid w:val="006F3115"/>
    <w:rsid w:val="006F392F"/>
    <w:rsid w:val="006F4B6C"/>
    <w:rsid w:val="006F4F77"/>
    <w:rsid w:val="006F6508"/>
    <w:rsid w:val="006F692A"/>
    <w:rsid w:val="006F6A52"/>
    <w:rsid w:val="006F6E4A"/>
    <w:rsid w:val="006F7D74"/>
    <w:rsid w:val="00700ECB"/>
    <w:rsid w:val="0070147C"/>
    <w:rsid w:val="007017E9"/>
    <w:rsid w:val="00701C5B"/>
    <w:rsid w:val="00701C5E"/>
    <w:rsid w:val="007037BA"/>
    <w:rsid w:val="00703CAD"/>
    <w:rsid w:val="00705351"/>
    <w:rsid w:val="0070580C"/>
    <w:rsid w:val="00705EE3"/>
    <w:rsid w:val="0070647B"/>
    <w:rsid w:val="00706973"/>
    <w:rsid w:val="00706F4E"/>
    <w:rsid w:val="007073D5"/>
    <w:rsid w:val="007078B4"/>
    <w:rsid w:val="00707A5E"/>
    <w:rsid w:val="00707D9F"/>
    <w:rsid w:val="00710794"/>
    <w:rsid w:val="007109FA"/>
    <w:rsid w:val="00710CFC"/>
    <w:rsid w:val="007110A2"/>
    <w:rsid w:val="00712669"/>
    <w:rsid w:val="00712FDF"/>
    <w:rsid w:val="0071360B"/>
    <w:rsid w:val="00713904"/>
    <w:rsid w:val="00713F55"/>
    <w:rsid w:val="00714FD6"/>
    <w:rsid w:val="00715CF7"/>
    <w:rsid w:val="00720108"/>
    <w:rsid w:val="00720C39"/>
    <w:rsid w:val="00720C6E"/>
    <w:rsid w:val="007215DD"/>
    <w:rsid w:val="007219D9"/>
    <w:rsid w:val="00721AB3"/>
    <w:rsid w:val="00721CC1"/>
    <w:rsid w:val="00721FD5"/>
    <w:rsid w:val="00722061"/>
    <w:rsid w:val="00723E9E"/>
    <w:rsid w:val="00724CB6"/>
    <w:rsid w:val="00725062"/>
    <w:rsid w:val="00725241"/>
    <w:rsid w:val="00725319"/>
    <w:rsid w:val="0072590A"/>
    <w:rsid w:val="007265F7"/>
    <w:rsid w:val="00731277"/>
    <w:rsid w:val="00731894"/>
    <w:rsid w:val="00732F50"/>
    <w:rsid w:val="0073358C"/>
    <w:rsid w:val="00733792"/>
    <w:rsid w:val="00733AA7"/>
    <w:rsid w:val="007341C7"/>
    <w:rsid w:val="0073509D"/>
    <w:rsid w:val="007352D5"/>
    <w:rsid w:val="00735710"/>
    <w:rsid w:val="007372B8"/>
    <w:rsid w:val="00740928"/>
    <w:rsid w:val="007413D5"/>
    <w:rsid w:val="0074368B"/>
    <w:rsid w:val="0074375D"/>
    <w:rsid w:val="007446B2"/>
    <w:rsid w:val="00745F4B"/>
    <w:rsid w:val="00746297"/>
    <w:rsid w:val="00746796"/>
    <w:rsid w:val="007469AC"/>
    <w:rsid w:val="00746D91"/>
    <w:rsid w:val="00746E09"/>
    <w:rsid w:val="007472E6"/>
    <w:rsid w:val="0075092C"/>
    <w:rsid w:val="00750DF0"/>
    <w:rsid w:val="007522EC"/>
    <w:rsid w:val="00752444"/>
    <w:rsid w:val="007536B8"/>
    <w:rsid w:val="00754956"/>
    <w:rsid w:val="0075598A"/>
    <w:rsid w:val="00755D9F"/>
    <w:rsid w:val="007561A3"/>
    <w:rsid w:val="0075649C"/>
    <w:rsid w:val="00757DA2"/>
    <w:rsid w:val="0076037C"/>
    <w:rsid w:val="00761813"/>
    <w:rsid w:val="007626EF"/>
    <w:rsid w:val="00764C09"/>
    <w:rsid w:val="00765985"/>
    <w:rsid w:val="00766361"/>
    <w:rsid w:val="00767938"/>
    <w:rsid w:val="007701B6"/>
    <w:rsid w:val="007701C9"/>
    <w:rsid w:val="00771B85"/>
    <w:rsid w:val="007722EE"/>
    <w:rsid w:val="007724C3"/>
    <w:rsid w:val="00772F95"/>
    <w:rsid w:val="007739FA"/>
    <w:rsid w:val="00773FC0"/>
    <w:rsid w:val="00774A07"/>
    <w:rsid w:val="00774F80"/>
    <w:rsid w:val="00775DA6"/>
    <w:rsid w:val="00776397"/>
    <w:rsid w:val="00776CEA"/>
    <w:rsid w:val="00777BBF"/>
    <w:rsid w:val="0078008F"/>
    <w:rsid w:val="007801E3"/>
    <w:rsid w:val="00780446"/>
    <w:rsid w:val="007807DB"/>
    <w:rsid w:val="00780CC1"/>
    <w:rsid w:val="0078170A"/>
    <w:rsid w:val="00782151"/>
    <w:rsid w:val="0078217C"/>
    <w:rsid w:val="00782D64"/>
    <w:rsid w:val="00783237"/>
    <w:rsid w:val="007832BB"/>
    <w:rsid w:val="00783A07"/>
    <w:rsid w:val="00783CCE"/>
    <w:rsid w:val="00784DF0"/>
    <w:rsid w:val="00785BE6"/>
    <w:rsid w:val="00786539"/>
    <w:rsid w:val="00786A64"/>
    <w:rsid w:val="00790085"/>
    <w:rsid w:val="007905FF"/>
    <w:rsid w:val="007906FB"/>
    <w:rsid w:val="00790956"/>
    <w:rsid w:val="00790F18"/>
    <w:rsid w:val="00793078"/>
    <w:rsid w:val="00794564"/>
    <w:rsid w:val="00794894"/>
    <w:rsid w:val="0079502D"/>
    <w:rsid w:val="00795284"/>
    <w:rsid w:val="0079545D"/>
    <w:rsid w:val="0079557B"/>
    <w:rsid w:val="00795669"/>
    <w:rsid w:val="007956C6"/>
    <w:rsid w:val="00795C40"/>
    <w:rsid w:val="00796E5A"/>
    <w:rsid w:val="00797070"/>
    <w:rsid w:val="00797CE7"/>
    <w:rsid w:val="007A00C4"/>
    <w:rsid w:val="007A0755"/>
    <w:rsid w:val="007A0C9C"/>
    <w:rsid w:val="007A0FF1"/>
    <w:rsid w:val="007A3036"/>
    <w:rsid w:val="007A31D9"/>
    <w:rsid w:val="007A33B7"/>
    <w:rsid w:val="007A3726"/>
    <w:rsid w:val="007A4A87"/>
    <w:rsid w:val="007A4C6B"/>
    <w:rsid w:val="007A509E"/>
    <w:rsid w:val="007A52D7"/>
    <w:rsid w:val="007A5FE0"/>
    <w:rsid w:val="007A6B72"/>
    <w:rsid w:val="007A6C15"/>
    <w:rsid w:val="007A6E64"/>
    <w:rsid w:val="007A74F9"/>
    <w:rsid w:val="007A785F"/>
    <w:rsid w:val="007A7C20"/>
    <w:rsid w:val="007B015C"/>
    <w:rsid w:val="007B02BB"/>
    <w:rsid w:val="007B0D19"/>
    <w:rsid w:val="007B1495"/>
    <w:rsid w:val="007B2666"/>
    <w:rsid w:val="007B29FC"/>
    <w:rsid w:val="007B2BD6"/>
    <w:rsid w:val="007B33CE"/>
    <w:rsid w:val="007B47F0"/>
    <w:rsid w:val="007B5EEF"/>
    <w:rsid w:val="007B6CD2"/>
    <w:rsid w:val="007C21CE"/>
    <w:rsid w:val="007C23B8"/>
    <w:rsid w:val="007C2A33"/>
    <w:rsid w:val="007C43A9"/>
    <w:rsid w:val="007C557F"/>
    <w:rsid w:val="007C5FB8"/>
    <w:rsid w:val="007C668C"/>
    <w:rsid w:val="007C6C45"/>
    <w:rsid w:val="007D05B0"/>
    <w:rsid w:val="007D1396"/>
    <w:rsid w:val="007D1869"/>
    <w:rsid w:val="007D1A16"/>
    <w:rsid w:val="007D1DC1"/>
    <w:rsid w:val="007D265B"/>
    <w:rsid w:val="007D2ED2"/>
    <w:rsid w:val="007D3409"/>
    <w:rsid w:val="007D41A1"/>
    <w:rsid w:val="007D446B"/>
    <w:rsid w:val="007D4563"/>
    <w:rsid w:val="007D553F"/>
    <w:rsid w:val="007D68FE"/>
    <w:rsid w:val="007D6A55"/>
    <w:rsid w:val="007E03D1"/>
    <w:rsid w:val="007E0B5C"/>
    <w:rsid w:val="007E17B8"/>
    <w:rsid w:val="007E1878"/>
    <w:rsid w:val="007E1934"/>
    <w:rsid w:val="007E1F65"/>
    <w:rsid w:val="007E2C70"/>
    <w:rsid w:val="007E2D0B"/>
    <w:rsid w:val="007E3129"/>
    <w:rsid w:val="007E31CD"/>
    <w:rsid w:val="007E4149"/>
    <w:rsid w:val="007E4BD5"/>
    <w:rsid w:val="007E5848"/>
    <w:rsid w:val="007F09E6"/>
    <w:rsid w:val="007F1486"/>
    <w:rsid w:val="007F1E18"/>
    <w:rsid w:val="007F3136"/>
    <w:rsid w:val="007F4619"/>
    <w:rsid w:val="007F6D33"/>
    <w:rsid w:val="008009D2"/>
    <w:rsid w:val="00800E2A"/>
    <w:rsid w:val="008022D5"/>
    <w:rsid w:val="00802F11"/>
    <w:rsid w:val="008033D0"/>
    <w:rsid w:val="00803FB6"/>
    <w:rsid w:val="008059EF"/>
    <w:rsid w:val="00805A91"/>
    <w:rsid w:val="0080603C"/>
    <w:rsid w:val="00806075"/>
    <w:rsid w:val="0080613E"/>
    <w:rsid w:val="00806EC7"/>
    <w:rsid w:val="0080721F"/>
    <w:rsid w:val="00807D67"/>
    <w:rsid w:val="0081032A"/>
    <w:rsid w:val="00810692"/>
    <w:rsid w:val="00810A4A"/>
    <w:rsid w:val="00810EB9"/>
    <w:rsid w:val="008113A5"/>
    <w:rsid w:val="008115AD"/>
    <w:rsid w:val="008128F7"/>
    <w:rsid w:val="00812938"/>
    <w:rsid w:val="00813B9D"/>
    <w:rsid w:val="00813D73"/>
    <w:rsid w:val="008151A9"/>
    <w:rsid w:val="0081570D"/>
    <w:rsid w:val="00816073"/>
    <w:rsid w:val="00816797"/>
    <w:rsid w:val="00817669"/>
    <w:rsid w:val="00820A11"/>
    <w:rsid w:val="00820AC1"/>
    <w:rsid w:val="00820ED5"/>
    <w:rsid w:val="008212BB"/>
    <w:rsid w:val="0082155A"/>
    <w:rsid w:val="008216D5"/>
    <w:rsid w:val="00822610"/>
    <w:rsid w:val="008228D8"/>
    <w:rsid w:val="00823C0F"/>
    <w:rsid w:val="0082571C"/>
    <w:rsid w:val="00827B71"/>
    <w:rsid w:val="00827CCF"/>
    <w:rsid w:val="00830678"/>
    <w:rsid w:val="00830B38"/>
    <w:rsid w:val="00830DAC"/>
    <w:rsid w:val="0083134C"/>
    <w:rsid w:val="0083258F"/>
    <w:rsid w:val="00832D73"/>
    <w:rsid w:val="00832F51"/>
    <w:rsid w:val="008334B4"/>
    <w:rsid w:val="00833677"/>
    <w:rsid w:val="008336C9"/>
    <w:rsid w:val="00834E94"/>
    <w:rsid w:val="00835E30"/>
    <w:rsid w:val="00836E07"/>
    <w:rsid w:val="008370A9"/>
    <w:rsid w:val="008375B7"/>
    <w:rsid w:val="00837AF3"/>
    <w:rsid w:val="00840033"/>
    <w:rsid w:val="008411AF"/>
    <w:rsid w:val="00842C78"/>
    <w:rsid w:val="00843100"/>
    <w:rsid w:val="008447A8"/>
    <w:rsid w:val="008456C9"/>
    <w:rsid w:val="00845B33"/>
    <w:rsid w:val="00845C11"/>
    <w:rsid w:val="00845CA3"/>
    <w:rsid w:val="008463DC"/>
    <w:rsid w:val="00846EAE"/>
    <w:rsid w:val="00847054"/>
    <w:rsid w:val="00847E2C"/>
    <w:rsid w:val="00850F25"/>
    <w:rsid w:val="008524D2"/>
    <w:rsid w:val="008534AA"/>
    <w:rsid w:val="00853508"/>
    <w:rsid w:val="00853911"/>
    <w:rsid w:val="00853C59"/>
    <w:rsid w:val="00854FA3"/>
    <w:rsid w:val="00855B51"/>
    <w:rsid w:val="00855C2D"/>
    <w:rsid w:val="00855F50"/>
    <w:rsid w:val="0085607F"/>
    <w:rsid w:val="00860544"/>
    <w:rsid w:val="0086107B"/>
    <w:rsid w:val="00862F24"/>
    <w:rsid w:val="00863C43"/>
    <w:rsid w:val="008641D7"/>
    <w:rsid w:val="00864D4D"/>
    <w:rsid w:val="00864D6B"/>
    <w:rsid w:val="00865AAE"/>
    <w:rsid w:val="00865E1C"/>
    <w:rsid w:val="00866A9D"/>
    <w:rsid w:val="00866B93"/>
    <w:rsid w:val="00867262"/>
    <w:rsid w:val="00867AE2"/>
    <w:rsid w:val="008704E0"/>
    <w:rsid w:val="00870646"/>
    <w:rsid w:val="0087091E"/>
    <w:rsid w:val="0087093E"/>
    <w:rsid w:val="008719C2"/>
    <w:rsid w:val="008719F1"/>
    <w:rsid w:val="00871D3F"/>
    <w:rsid w:val="00871D49"/>
    <w:rsid w:val="008724DF"/>
    <w:rsid w:val="00872775"/>
    <w:rsid w:val="00873399"/>
    <w:rsid w:val="00873E8B"/>
    <w:rsid w:val="0087545B"/>
    <w:rsid w:val="008762E4"/>
    <w:rsid w:val="00876690"/>
    <w:rsid w:val="00877478"/>
    <w:rsid w:val="00877537"/>
    <w:rsid w:val="008809ED"/>
    <w:rsid w:val="0088179A"/>
    <w:rsid w:val="00881F86"/>
    <w:rsid w:val="00882D5F"/>
    <w:rsid w:val="00884B36"/>
    <w:rsid w:val="00884DD5"/>
    <w:rsid w:val="00884FF7"/>
    <w:rsid w:val="008853F8"/>
    <w:rsid w:val="00885BA4"/>
    <w:rsid w:val="00886616"/>
    <w:rsid w:val="00887E6C"/>
    <w:rsid w:val="00887EF5"/>
    <w:rsid w:val="00891E3D"/>
    <w:rsid w:val="00891E84"/>
    <w:rsid w:val="00891F5E"/>
    <w:rsid w:val="008922D0"/>
    <w:rsid w:val="008925A9"/>
    <w:rsid w:val="008929D6"/>
    <w:rsid w:val="00894ACE"/>
    <w:rsid w:val="0089534C"/>
    <w:rsid w:val="0089554A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0C14"/>
    <w:rsid w:val="008A104A"/>
    <w:rsid w:val="008A1F1D"/>
    <w:rsid w:val="008A2CA6"/>
    <w:rsid w:val="008A2DFC"/>
    <w:rsid w:val="008A306F"/>
    <w:rsid w:val="008A4567"/>
    <w:rsid w:val="008A4BF5"/>
    <w:rsid w:val="008A55FE"/>
    <w:rsid w:val="008A5B6B"/>
    <w:rsid w:val="008A6A64"/>
    <w:rsid w:val="008A76DB"/>
    <w:rsid w:val="008A7AA8"/>
    <w:rsid w:val="008B07D0"/>
    <w:rsid w:val="008B10F6"/>
    <w:rsid w:val="008B19D9"/>
    <w:rsid w:val="008B1FD3"/>
    <w:rsid w:val="008B204B"/>
    <w:rsid w:val="008B2A85"/>
    <w:rsid w:val="008B2CE0"/>
    <w:rsid w:val="008B33E0"/>
    <w:rsid w:val="008B3B1F"/>
    <w:rsid w:val="008B47E9"/>
    <w:rsid w:val="008B49A7"/>
    <w:rsid w:val="008B4D8F"/>
    <w:rsid w:val="008B5177"/>
    <w:rsid w:val="008B5232"/>
    <w:rsid w:val="008B7070"/>
    <w:rsid w:val="008B7416"/>
    <w:rsid w:val="008B7635"/>
    <w:rsid w:val="008C207E"/>
    <w:rsid w:val="008C29D2"/>
    <w:rsid w:val="008C4943"/>
    <w:rsid w:val="008C49AE"/>
    <w:rsid w:val="008C5716"/>
    <w:rsid w:val="008C59F7"/>
    <w:rsid w:val="008C5D92"/>
    <w:rsid w:val="008C6355"/>
    <w:rsid w:val="008C64FF"/>
    <w:rsid w:val="008C72B6"/>
    <w:rsid w:val="008D0BCF"/>
    <w:rsid w:val="008D0E54"/>
    <w:rsid w:val="008D237E"/>
    <w:rsid w:val="008D23CA"/>
    <w:rsid w:val="008D290A"/>
    <w:rsid w:val="008D344A"/>
    <w:rsid w:val="008D34D4"/>
    <w:rsid w:val="008D3E96"/>
    <w:rsid w:val="008D4281"/>
    <w:rsid w:val="008D5096"/>
    <w:rsid w:val="008D6E67"/>
    <w:rsid w:val="008D7844"/>
    <w:rsid w:val="008D7AAE"/>
    <w:rsid w:val="008E0222"/>
    <w:rsid w:val="008E102E"/>
    <w:rsid w:val="008E13DF"/>
    <w:rsid w:val="008E1877"/>
    <w:rsid w:val="008E3863"/>
    <w:rsid w:val="008E55EA"/>
    <w:rsid w:val="008E56EC"/>
    <w:rsid w:val="008E5731"/>
    <w:rsid w:val="008E6E01"/>
    <w:rsid w:val="008E7687"/>
    <w:rsid w:val="008F0C09"/>
    <w:rsid w:val="008F0E3C"/>
    <w:rsid w:val="008F11FA"/>
    <w:rsid w:val="008F13DB"/>
    <w:rsid w:val="008F2542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8F6835"/>
    <w:rsid w:val="00901464"/>
    <w:rsid w:val="009030E6"/>
    <w:rsid w:val="009036A9"/>
    <w:rsid w:val="009036B9"/>
    <w:rsid w:val="00903BA7"/>
    <w:rsid w:val="009045F5"/>
    <w:rsid w:val="00904B21"/>
    <w:rsid w:val="00906535"/>
    <w:rsid w:val="00906EDF"/>
    <w:rsid w:val="009074C8"/>
    <w:rsid w:val="0091023E"/>
    <w:rsid w:val="009107DD"/>
    <w:rsid w:val="009109E9"/>
    <w:rsid w:val="0091212C"/>
    <w:rsid w:val="00912F98"/>
    <w:rsid w:val="00913199"/>
    <w:rsid w:val="009133B5"/>
    <w:rsid w:val="009133E0"/>
    <w:rsid w:val="00913AB0"/>
    <w:rsid w:val="00914102"/>
    <w:rsid w:val="0091493E"/>
    <w:rsid w:val="00914C6A"/>
    <w:rsid w:val="00915A95"/>
    <w:rsid w:val="00916D51"/>
    <w:rsid w:val="0091781D"/>
    <w:rsid w:val="00917FBB"/>
    <w:rsid w:val="00920B32"/>
    <w:rsid w:val="009212C8"/>
    <w:rsid w:val="0092179B"/>
    <w:rsid w:val="009219CA"/>
    <w:rsid w:val="00922356"/>
    <w:rsid w:val="009223D3"/>
    <w:rsid w:val="00922F05"/>
    <w:rsid w:val="00923340"/>
    <w:rsid w:val="009236FA"/>
    <w:rsid w:val="00925FA3"/>
    <w:rsid w:val="0092658C"/>
    <w:rsid w:val="00926A70"/>
    <w:rsid w:val="00927D06"/>
    <w:rsid w:val="00930562"/>
    <w:rsid w:val="009314AF"/>
    <w:rsid w:val="00931823"/>
    <w:rsid w:val="00931D7A"/>
    <w:rsid w:val="00932464"/>
    <w:rsid w:val="00932492"/>
    <w:rsid w:val="009326F3"/>
    <w:rsid w:val="00932BC9"/>
    <w:rsid w:val="00932DA6"/>
    <w:rsid w:val="00932E26"/>
    <w:rsid w:val="00933C9E"/>
    <w:rsid w:val="00934623"/>
    <w:rsid w:val="00934873"/>
    <w:rsid w:val="00934D5A"/>
    <w:rsid w:val="00935356"/>
    <w:rsid w:val="00935382"/>
    <w:rsid w:val="00935979"/>
    <w:rsid w:val="00935D8D"/>
    <w:rsid w:val="00936435"/>
    <w:rsid w:val="009369D5"/>
    <w:rsid w:val="00937D60"/>
    <w:rsid w:val="00940880"/>
    <w:rsid w:val="00940C38"/>
    <w:rsid w:val="00940C68"/>
    <w:rsid w:val="009416B5"/>
    <w:rsid w:val="00942DD8"/>
    <w:rsid w:val="00942FE8"/>
    <w:rsid w:val="00943782"/>
    <w:rsid w:val="00943F2D"/>
    <w:rsid w:val="0094488D"/>
    <w:rsid w:val="009451EF"/>
    <w:rsid w:val="00945509"/>
    <w:rsid w:val="00945CC5"/>
    <w:rsid w:val="00946E99"/>
    <w:rsid w:val="00947306"/>
    <w:rsid w:val="009473D2"/>
    <w:rsid w:val="00947471"/>
    <w:rsid w:val="009512CD"/>
    <w:rsid w:val="009516A9"/>
    <w:rsid w:val="00951BAC"/>
    <w:rsid w:val="009521EB"/>
    <w:rsid w:val="0095246B"/>
    <w:rsid w:val="00953A5E"/>
    <w:rsid w:val="00953CF0"/>
    <w:rsid w:val="0095420A"/>
    <w:rsid w:val="00954372"/>
    <w:rsid w:val="009557AB"/>
    <w:rsid w:val="0095612B"/>
    <w:rsid w:val="009566F5"/>
    <w:rsid w:val="00956E6C"/>
    <w:rsid w:val="00956E80"/>
    <w:rsid w:val="00957E70"/>
    <w:rsid w:val="0096185A"/>
    <w:rsid w:val="00961B77"/>
    <w:rsid w:val="00961E56"/>
    <w:rsid w:val="00961FB6"/>
    <w:rsid w:val="0096271B"/>
    <w:rsid w:val="00963164"/>
    <w:rsid w:val="0096346B"/>
    <w:rsid w:val="009639A9"/>
    <w:rsid w:val="009643EC"/>
    <w:rsid w:val="00964B1F"/>
    <w:rsid w:val="00965992"/>
    <w:rsid w:val="00965CB8"/>
    <w:rsid w:val="009662D8"/>
    <w:rsid w:val="00966407"/>
    <w:rsid w:val="00966537"/>
    <w:rsid w:val="0096676F"/>
    <w:rsid w:val="00967EB3"/>
    <w:rsid w:val="00970071"/>
    <w:rsid w:val="00970DAB"/>
    <w:rsid w:val="00970F41"/>
    <w:rsid w:val="0097205B"/>
    <w:rsid w:val="009727F8"/>
    <w:rsid w:val="0097321D"/>
    <w:rsid w:val="00973BD7"/>
    <w:rsid w:val="00974338"/>
    <w:rsid w:val="009761D7"/>
    <w:rsid w:val="00977301"/>
    <w:rsid w:val="00977D28"/>
    <w:rsid w:val="00980D62"/>
    <w:rsid w:val="00982CA8"/>
    <w:rsid w:val="00982F28"/>
    <w:rsid w:val="00983E32"/>
    <w:rsid w:val="009840BB"/>
    <w:rsid w:val="00986F91"/>
    <w:rsid w:val="00987935"/>
    <w:rsid w:val="0099011D"/>
    <w:rsid w:val="00991409"/>
    <w:rsid w:val="00991632"/>
    <w:rsid w:val="009918EE"/>
    <w:rsid w:val="00991FB9"/>
    <w:rsid w:val="00992056"/>
    <w:rsid w:val="009920AB"/>
    <w:rsid w:val="00992531"/>
    <w:rsid w:val="0099475A"/>
    <w:rsid w:val="00994CE6"/>
    <w:rsid w:val="00994F8F"/>
    <w:rsid w:val="0099504D"/>
    <w:rsid w:val="00995CD5"/>
    <w:rsid w:val="009968B1"/>
    <w:rsid w:val="009A0C6A"/>
    <w:rsid w:val="009A1336"/>
    <w:rsid w:val="009A1787"/>
    <w:rsid w:val="009A235E"/>
    <w:rsid w:val="009A281E"/>
    <w:rsid w:val="009A2DF2"/>
    <w:rsid w:val="009A373F"/>
    <w:rsid w:val="009A39A1"/>
    <w:rsid w:val="009A4178"/>
    <w:rsid w:val="009A4A7A"/>
    <w:rsid w:val="009A4D6A"/>
    <w:rsid w:val="009A4F5A"/>
    <w:rsid w:val="009A6044"/>
    <w:rsid w:val="009A6B85"/>
    <w:rsid w:val="009A6BF6"/>
    <w:rsid w:val="009A710C"/>
    <w:rsid w:val="009A7585"/>
    <w:rsid w:val="009A798E"/>
    <w:rsid w:val="009B1030"/>
    <w:rsid w:val="009B1036"/>
    <w:rsid w:val="009B107E"/>
    <w:rsid w:val="009B1F44"/>
    <w:rsid w:val="009B2000"/>
    <w:rsid w:val="009B2F19"/>
    <w:rsid w:val="009B4573"/>
    <w:rsid w:val="009B4E24"/>
    <w:rsid w:val="009B4F96"/>
    <w:rsid w:val="009B7020"/>
    <w:rsid w:val="009C002A"/>
    <w:rsid w:val="009C0090"/>
    <w:rsid w:val="009C1490"/>
    <w:rsid w:val="009C1C0F"/>
    <w:rsid w:val="009C3FC6"/>
    <w:rsid w:val="009C43ED"/>
    <w:rsid w:val="009C4A3F"/>
    <w:rsid w:val="009C525C"/>
    <w:rsid w:val="009C6972"/>
    <w:rsid w:val="009D057F"/>
    <w:rsid w:val="009D0F52"/>
    <w:rsid w:val="009D1F8B"/>
    <w:rsid w:val="009D2B69"/>
    <w:rsid w:val="009D302A"/>
    <w:rsid w:val="009D5667"/>
    <w:rsid w:val="009D6397"/>
    <w:rsid w:val="009D6A78"/>
    <w:rsid w:val="009D6C02"/>
    <w:rsid w:val="009D6D3F"/>
    <w:rsid w:val="009D7463"/>
    <w:rsid w:val="009E0478"/>
    <w:rsid w:val="009E125C"/>
    <w:rsid w:val="009E278C"/>
    <w:rsid w:val="009E2A9F"/>
    <w:rsid w:val="009E3E20"/>
    <w:rsid w:val="009E416E"/>
    <w:rsid w:val="009E520C"/>
    <w:rsid w:val="009E560E"/>
    <w:rsid w:val="009E6C15"/>
    <w:rsid w:val="009E7CB4"/>
    <w:rsid w:val="009F1124"/>
    <w:rsid w:val="009F177C"/>
    <w:rsid w:val="009F2B91"/>
    <w:rsid w:val="009F315C"/>
    <w:rsid w:val="009F3BC0"/>
    <w:rsid w:val="009F4E7F"/>
    <w:rsid w:val="009F5D13"/>
    <w:rsid w:val="009F6C7D"/>
    <w:rsid w:val="009F6DAD"/>
    <w:rsid w:val="009F6EDC"/>
    <w:rsid w:val="009F7EF4"/>
    <w:rsid w:val="00A004D6"/>
    <w:rsid w:val="00A00780"/>
    <w:rsid w:val="00A019A5"/>
    <w:rsid w:val="00A035CE"/>
    <w:rsid w:val="00A03735"/>
    <w:rsid w:val="00A042BC"/>
    <w:rsid w:val="00A04408"/>
    <w:rsid w:val="00A0457E"/>
    <w:rsid w:val="00A04E65"/>
    <w:rsid w:val="00A0537F"/>
    <w:rsid w:val="00A05556"/>
    <w:rsid w:val="00A05DAD"/>
    <w:rsid w:val="00A0602E"/>
    <w:rsid w:val="00A065EC"/>
    <w:rsid w:val="00A06C1F"/>
    <w:rsid w:val="00A07FFA"/>
    <w:rsid w:val="00A101F0"/>
    <w:rsid w:val="00A105AD"/>
    <w:rsid w:val="00A1061B"/>
    <w:rsid w:val="00A10923"/>
    <w:rsid w:val="00A10D9E"/>
    <w:rsid w:val="00A110DC"/>
    <w:rsid w:val="00A112A4"/>
    <w:rsid w:val="00A11479"/>
    <w:rsid w:val="00A11C86"/>
    <w:rsid w:val="00A11FB4"/>
    <w:rsid w:val="00A127FA"/>
    <w:rsid w:val="00A12C82"/>
    <w:rsid w:val="00A13B50"/>
    <w:rsid w:val="00A13B75"/>
    <w:rsid w:val="00A14141"/>
    <w:rsid w:val="00A14402"/>
    <w:rsid w:val="00A14D50"/>
    <w:rsid w:val="00A1528E"/>
    <w:rsid w:val="00A1550B"/>
    <w:rsid w:val="00A15D84"/>
    <w:rsid w:val="00A16E9E"/>
    <w:rsid w:val="00A17DCB"/>
    <w:rsid w:val="00A213B5"/>
    <w:rsid w:val="00A214BD"/>
    <w:rsid w:val="00A21B3F"/>
    <w:rsid w:val="00A22998"/>
    <w:rsid w:val="00A2498F"/>
    <w:rsid w:val="00A24B6E"/>
    <w:rsid w:val="00A24FAB"/>
    <w:rsid w:val="00A259FA"/>
    <w:rsid w:val="00A2699A"/>
    <w:rsid w:val="00A26BD7"/>
    <w:rsid w:val="00A279F7"/>
    <w:rsid w:val="00A304FB"/>
    <w:rsid w:val="00A3090E"/>
    <w:rsid w:val="00A32132"/>
    <w:rsid w:val="00A32386"/>
    <w:rsid w:val="00A324E1"/>
    <w:rsid w:val="00A32520"/>
    <w:rsid w:val="00A327EB"/>
    <w:rsid w:val="00A32D50"/>
    <w:rsid w:val="00A33CA4"/>
    <w:rsid w:val="00A3476E"/>
    <w:rsid w:val="00A35782"/>
    <w:rsid w:val="00A362F9"/>
    <w:rsid w:val="00A36664"/>
    <w:rsid w:val="00A375E7"/>
    <w:rsid w:val="00A40732"/>
    <w:rsid w:val="00A417BF"/>
    <w:rsid w:val="00A4186C"/>
    <w:rsid w:val="00A43083"/>
    <w:rsid w:val="00A43EE6"/>
    <w:rsid w:val="00A43F05"/>
    <w:rsid w:val="00A44016"/>
    <w:rsid w:val="00A45B3C"/>
    <w:rsid w:val="00A462AD"/>
    <w:rsid w:val="00A47D78"/>
    <w:rsid w:val="00A47FEF"/>
    <w:rsid w:val="00A50487"/>
    <w:rsid w:val="00A51A74"/>
    <w:rsid w:val="00A51E08"/>
    <w:rsid w:val="00A5229F"/>
    <w:rsid w:val="00A522C5"/>
    <w:rsid w:val="00A5259D"/>
    <w:rsid w:val="00A53E5B"/>
    <w:rsid w:val="00A5426C"/>
    <w:rsid w:val="00A544C7"/>
    <w:rsid w:val="00A547BF"/>
    <w:rsid w:val="00A54FFA"/>
    <w:rsid w:val="00A5541B"/>
    <w:rsid w:val="00A55A96"/>
    <w:rsid w:val="00A5655B"/>
    <w:rsid w:val="00A56BA5"/>
    <w:rsid w:val="00A56E78"/>
    <w:rsid w:val="00A57744"/>
    <w:rsid w:val="00A60BD3"/>
    <w:rsid w:val="00A60BEB"/>
    <w:rsid w:val="00A60F49"/>
    <w:rsid w:val="00A61528"/>
    <w:rsid w:val="00A61E15"/>
    <w:rsid w:val="00A61EB3"/>
    <w:rsid w:val="00A62130"/>
    <w:rsid w:val="00A62BBD"/>
    <w:rsid w:val="00A62EF5"/>
    <w:rsid w:val="00A63FAE"/>
    <w:rsid w:val="00A646B9"/>
    <w:rsid w:val="00A6476C"/>
    <w:rsid w:val="00A649BD"/>
    <w:rsid w:val="00A66060"/>
    <w:rsid w:val="00A6693A"/>
    <w:rsid w:val="00A66CBC"/>
    <w:rsid w:val="00A66F91"/>
    <w:rsid w:val="00A67B94"/>
    <w:rsid w:val="00A70229"/>
    <w:rsid w:val="00A71064"/>
    <w:rsid w:val="00A723F5"/>
    <w:rsid w:val="00A73617"/>
    <w:rsid w:val="00A73E46"/>
    <w:rsid w:val="00A745A5"/>
    <w:rsid w:val="00A75C18"/>
    <w:rsid w:val="00A75C25"/>
    <w:rsid w:val="00A777D6"/>
    <w:rsid w:val="00A77949"/>
    <w:rsid w:val="00A77C63"/>
    <w:rsid w:val="00A808BC"/>
    <w:rsid w:val="00A80C85"/>
    <w:rsid w:val="00A817E6"/>
    <w:rsid w:val="00A82047"/>
    <w:rsid w:val="00A82052"/>
    <w:rsid w:val="00A82F1A"/>
    <w:rsid w:val="00A8354D"/>
    <w:rsid w:val="00A83D0F"/>
    <w:rsid w:val="00A863DA"/>
    <w:rsid w:val="00A918D1"/>
    <w:rsid w:val="00A91968"/>
    <w:rsid w:val="00A9204B"/>
    <w:rsid w:val="00A92459"/>
    <w:rsid w:val="00A93A9A"/>
    <w:rsid w:val="00A9404D"/>
    <w:rsid w:val="00A94373"/>
    <w:rsid w:val="00A953EB"/>
    <w:rsid w:val="00A95E4F"/>
    <w:rsid w:val="00A97454"/>
    <w:rsid w:val="00AA2753"/>
    <w:rsid w:val="00AA3D5C"/>
    <w:rsid w:val="00AA4A4E"/>
    <w:rsid w:val="00AA5579"/>
    <w:rsid w:val="00AA587C"/>
    <w:rsid w:val="00AA5C16"/>
    <w:rsid w:val="00AA5DDD"/>
    <w:rsid w:val="00AB15C1"/>
    <w:rsid w:val="00AB1C01"/>
    <w:rsid w:val="00AB2E7C"/>
    <w:rsid w:val="00AB2FBC"/>
    <w:rsid w:val="00AB4CC3"/>
    <w:rsid w:val="00AB4E1A"/>
    <w:rsid w:val="00AB55CD"/>
    <w:rsid w:val="00AB5CB8"/>
    <w:rsid w:val="00AB6A1E"/>
    <w:rsid w:val="00AB7D36"/>
    <w:rsid w:val="00AC07B7"/>
    <w:rsid w:val="00AC1DEC"/>
    <w:rsid w:val="00AC2951"/>
    <w:rsid w:val="00AC31D4"/>
    <w:rsid w:val="00AC4279"/>
    <w:rsid w:val="00AC5B55"/>
    <w:rsid w:val="00AC5E28"/>
    <w:rsid w:val="00AC6098"/>
    <w:rsid w:val="00AC77BA"/>
    <w:rsid w:val="00AC7FE8"/>
    <w:rsid w:val="00AD1E2E"/>
    <w:rsid w:val="00AD23AA"/>
    <w:rsid w:val="00AD2D8F"/>
    <w:rsid w:val="00AD311D"/>
    <w:rsid w:val="00AD4EC2"/>
    <w:rsid w:val="00AD6CD0"/>
    <w:rsid w:val="00AE2BF6"/>
    <w:rsid w:val="00AE312F"/>
    <w:rsid w:val="00AE3370"/>
    <w:rsid w:val="00AE46BB"/>
    <w:rsid w:val="00AE499C"/>
    <w:rsid w:val="00AE4DE1"/>
    <w:rsid w:val="00AE5897"/>
    <w:rsid w:val="00AE64CA"/>
    <w:rsid w:val="00AE6723"/>
    <w:rsid w:val="00AE77D4"/>
    <w:rsid w:val="00AF0577"/>
    <w:rsid w:val="00AF1511"/>
    <w:rsid w:val="00AF202F"/>
    <w:rsid w:val="00AF2B4B"/>
    <w:rsid w:val="00AF2C19"/>
    <w:rsid w:val="00AF3062"/>
    <w:rsid w:val="00AF420F"/>
    <w:rsid w:val="00AF439A"/>
    <w:rsid w:val="00AF4D34"/>
    <w:rsid w:val="00AF53DF"/>
    <w:rsid w:val="00AF58ED"/>
    <w:rsid w:val="00AF6808"/>
    <w:rsid w:val="00AF7092"/>
    <w:rsid w:val="00B001CF"/>
    <w:rsid w:val="00B004E8"/>
    <w:rsid w:val="00B010B5"/>
    <w:rsid w:val="00B0144B"/>
    <w:rsid w:val="00B03C50"/>
    <w:rsid w:val="00B068B9"/>
    <w:rsid w:val="00B073E0"/>
    <w:rsid w:val="00B075C4"/>
    <w:rsid w:val="00B10C06"/>
    <w:rsid w:val="00B1150C"/>
    <w:rsid w:val="00B12AD8"/>
    <w:rsid w:val="00B1324D"/>
    <w:rsid w:val="00B1362B"/>
    <w:rsid w:val="00B13F58"/>
    <w:rsid w:val="00B13F8A"/>
    <w:rsid w:val="00B1450A"/>
    <w:rsid w:val="00B1515B"/>
    <w:rsid w:val="00B157E2"/>
    <w:rsid w:val="00B15A36"/>
    <w:rsid w:val="00B168B4"/>
    <w:rsid w:val="00B16AA5"/>
    <w:rsid w:val="00B16E20"/>
    <w:rsid w:val="00B1740E"/>
    <w:rsid w:val="00B17972"/>
    <w:rsid w:val="00B21E5F"/>
    <w:rsid w:val="00B224CA"/>
    <w:rsid w:val="00B229B1"/>
    <w:rsid w:val="00B22F25"/>
    <w:rsid w:val="00B23625"/>
    <w:rsid w:val="00B23D6A"/>
    <w:rsid w:val="00B245E2"/>
    <w:rsid w:val="00B248BE"/>
    <w:rsid w:val="00B24A45"/>
    <w:rsid w:val="00B25B92"/>
    <w:rsid w:val="00B25EEC"/>
    <w:rsid w:val="00B26948"/>
    <w:rsid w:val="00B269EE"/>
    <w:rsid w:val="00B26F85"/>
    <w:rsid w:val="00B271F7"/>
    <w:rsid w:val="00B272C6"/>
    <w:rsid w:val="00B308CA"/>
    <w:rsid w:val="00B3098B"/>
    <w:rsid w:val="00B3119D"/>
    <w:rsid w:val="00B3125E"/>
    <w:rsid w:val="00B312A8"/>
    <w:rsid w:val="00B316BC"/>
    <w:rsid w:val="00B31739"/>
    <w:rsid w:val="00B31868"/>
    <w:rsid w:val="00B327EA"/>
    <w:rsid w:val="00B331E7"/>
    <w:rsid w:val="00B3336B"/>
    <w:rsid w:val="00B345C3"/>
    <w:rsid w:val="00B34CEF"/>
    <w:rsid w:val="00B34D51"/>
    <w:rsid w:val="00B35072"/>
    <w:rsid w:val="00B35984"/>
    <w:rsid w:val="00B3634F"/>
    <w:rsid w:val="00B365F7"/>
    <w:rsid w:val="00B36A0E"/>
    <w:rsid w:val="00B36A7D"/>
    <w:rsid w:val="00B36BA1"/>
    <w:rsid w:val="00B37D7F"/>
    <w:rsid w:val="00B40107"/>
    <w:rsid w:val="00B401E5"/>
    <w:rsid w:val="00B40A2F"/>
    <w:rsid w:val="00B40D67"/>
    <w:rsid w:val="00B41C95"/>
    <w:rsid w:val="00B42AE6"/>
    <w:rsid w:val="00B42B2B"/>
    <w:rsid w:val="00B42BE1"/>
    <w:rsid w:val="00B42C08"/>
    <w:rsid w:val="00B43086"/>
    <w:rsid w:val="00B433F0"/>
    <w:rsid w:val="00B435BB"/>
    <w:rsid w:val="00B4392F"/>
    <w:rsid w:val="00B43C45"/>
    <w:rsid w:val="00B43F68"/>
    <w:rsid w:val="00B441C5"/>
    <w:rsid w:val="00B44767"/>
    <w:rsid w:val="00B46761"/>
    <w:rsid w:val="00B519D1"/>
    <w:rsid w:val="00B52F57"/>
    <w:rsid w:val="00B539FA"/>
    <w:rsid w:val="00B53F57"/>
    <w:rsid w:val="00B544A8"/>
    <w:rsid w:val="00B54A65"/>
    <w:rsid w:val="00B54EC0"/>
    <w:rsid w:val="00B55EE8"/>
    <w:rsid w:val="00B56296"/>
    <w:rsid w:val="00B56E6C"/>
    <w:rsid w:val="00B579BA"/>
    <w:rsid w:val="00B608D9"/>
    <w:rsid w:val="00B60BB1"/>
    <w:rsid w:val="00B625EF"/>
    <w:rsid w:val="00B62FFA"/>
    <w:rsid w:val="00B63C02"/>
    <w:rsid w:val="00B63D0E"/>
    <w:rsid w:val="00B63EEA"/>
    <w:rsid w:val="00B640FB"/>
    <w:rsid w:val="00B64DFB"/>
    <w:rsid w:val="00B65B1C"/>
    <w:rsid w:val="00B660EC"/>
    <w:rsid w:val="00B662C9"/>
    <w:rsid w:val="00B67C44"/>
    <w:rsid w:val="00B67DC0"/>
    <w:rsid w:val="00B701E9"/>
    <w:rsid w:val="00B716AF"/>
    <w:rsid w:val="00B71900"/>
    <w:rsid w:val="00B729A8"/>
    <w:rsid w:val="00B74B43"/>
    <w:rsid w:val="00B74DEF"/>
    <w:rsid w:val="00B74FC1"/>
    <w:rsid w:val="00B75E43"/>
    <w:rsid w:val="00B7685C"/>
    <w:rsid w:val="00B7705E"/>
    <w:rsid w:val="00B80F05"/>
    <w:rsid w:val="00B8233B"/>
    <w:rsid w:val="00B83039"/>
    <w:rsid w:val="00B8310D"/>
    <w:rsid w:val="00B83B29"/>
    <w:rsid w:val="00B83C48"/>
    <w:rsid w:val="00B84793"/>
    <w:rsid w:val="00B85EB9"/>
    <w:rsid w:val="00B86695"/>
    <w:rsid w:val="00B8676F"/>
    <w:rsid w:val="00B86FE5"/>
    <w:rsid w:val="00B902C2"/>
    <w:rsid w:val="00B906B7"/>
    <w:rsid w:val="00B912E4"/>
    <w:rsid w:val="00B91B5E"/>
    <w:rsid w:val="00B920B2"/>
    <w:rsid w:val="00B92E2D"/>
    <w:rsid w:val="00B9306C"/>
    <w:rsid w:val="00B93162"/>
    <w:rsid w:val="00B932F3"/>
    <w:rsid w:val="00B93C96"/>
    <w:rsid w:val="00B946C2"/>
    <w:rsid w:val="00B94D9A"/>
    <w:rsid w:val="00B95797"/>
    <w:rsid w:val="00B95DFC"/>
    <w:rsid w:val="00B97BE7"/>
    <w:rsid w:val="00BA01B4"/>
    <w:rsid w:val="00BA0B32"/>
    <w:rsid w:val="00BA0F8F"/>
    <w:rsid w:val="00BA10D1"/>
    <w:rsid w:val="00BA2550"/>
    <w:rsid w:val="00BA3A6B"/>
    <w:rsid w:val="00BA4483"/>
    <w:rsid w:val="00BA476E"/>
    <w:rsid w:val="00BA53AA"/>
    <w:rsid w:val="00BA5885"/>
    <w:rsid w:val="00BA59BC"/>
    <w:rsid w:val="00BA5B00"/>
    <w:rsid w:val="00BA653D"/>
    <w:rsid w:val="00BA76A4"/>
    <w:rsid w:val="00BA7939"/>
    <w:rsid w:val="00BB09F3"/>
    <w:rsid w:val="00BB1A07"/>
    <w:rsid w:val="00BB23A8"/>
    <w:rsid w:val="00BB298D"/>
    <w:rsid w:val="00BB2BA5"/>
    <w:rsid w:val="00BB300D"/>
    <w:rsid w:val="00BB3F25"/>
    <w:rsid w:val="00BB47DA"/>
    <w:rsid w:val="00BB4C36"/>
    <w:rsid w:val="00BB526B"/>
    <w:rsid w:val="00BB6623"/>
    <w:rsid w:val="00BB6782"/>
    <w:rsid w:val="00BB6DAD"/>
    <w:rsid w:val="00BB7346"/>
    <w:rsid w:val="00BC0548"/>
    <w:rsid w:val="00BC1555"/>
    <w:rsid w:val="00BC15CA"/>
    <w:rsid w:val="00BC23E0"/>
    <w:rsid w:val="00BC31FB"/>
    <w:rsid w:val="00BC33B7"/>
    <w:rsid w:val="00BC35F6"/>
    <w:rsid w:val="00BC3A27"/>
    <w:rsid w:val="00BC3FF8"/>
    <w:rsid w:val="00BC526D"/>
    <w:rsid w:val="00BC5AD0"/>
    <w:rsid w:val="00BC60A9"/>
    <w:rsid w:val="00BC76F3"/>
    <w:rsid w:val="00BC7D47"/>
    <w:rsid w:val="00BD0BF5"/>
    <w:rsid w:val="00BD2E16"/>
    <w:rsid w:val="00BD32D7"/>
    <w:rsid w:val="00BD4318"/>
    <w:rsid w:val="00BD4496"/>
    <w:rsid w:val="00BD4921"/>
    <w:rsid w:val="00BD5669"/>
    <w:rsid w:val="00BD5EFB"/>
    <w:rsid w:val="00BD600A"/>
    <w:rsid w:val="00BD6338"/>
    <w:rsid w:val="00BD6761"/>
    <w:rsid w:val="00BD730F"/>
    <w:rsid w:val="00BE0C8A"/>
    <w:rsid w:val="00BE0D64"/>
    <w:rsid w:val="00BE13F1"/>
    <w:rsid w:val="00BE1B7C"/>
    <w:rsid w:val="00BE2E14"/>
    <w:rsid w:val="00BE333D"/>
    <w:rsid w:val="00BE334D"/>
    <w:rsid w:val="00BE4988"/>
    <w:rsid w:val="00BE5218"/>
    <w:rsid w:val="00BE6194"/>
    <w:rsid w:val="00BE6203"/>
    <w:rsid w:val="00BE6BD4"/>
    <w:rsid w:val="00BE7FA3"/>
    <w:rsid w:val="00BF1C24"/>
    <w:rsid w:val="00BF28BE"/>
    <w:rsid w:val="00BF3116"/>
    <w:rsid w:val="00BF3E29"/>
    <w:rsid w:val="00BF3E9C"/>
    <w:rsid w:val="00BF43C6"/>
    <w:rsid w:val="00BF451E"/>
    <w:rsid w:val="00BF4785"/>
    <w:rsid w:val="00BF500A"/>
    <w:rsid w:val="00BF5177"/>
    <w:rsid w:val="00BF5E73"/>
    <w:rsid w:val="00BF6FE9"/>
    <w:rsid w:val="00C000B2"/>
    <w:rsid w:val="00C00539"/>
    <w:rsid w:val="00C015EA"/>
    <w:rsid w:val="00C01CBF"/>
    <w:rsid w:val="00C01FE1"/>
    <w:rsid w:val="00C02212"/>
    <w:rsid w:val="00C02425"/>
    <w:rsid w:val="00C03301"/>
    <w:rsid w:val="00C04249"/>
    <w:rsid w:val="00C04260"/>
    <w:rsid w:val="00C045CF"/>
    <w:rsid w:val="00C04CDD"/>
    <w:rsid w:val="00C06472"/>
    <w:rsid w:val="00C06939"/>
    <w:rsid w:val="00C06C0E"/>
    <w:rsid w:val="00C06E09"/>
    <w:rsid w:val="00C07041"/>
    <w:rsid w:val="00C10C5A"/>
    <w:rsid w:val="00C10F6A"/>
    <w:rsid w:val="00C117F2"/>
    <w:rsid w:val="00C1282D"/>
    <w:rsid w:val="00C13375"/>
    <w:rsid w:val="00C13D51"/>
    <w:rsid w:val="00C13EFF"/>
    <w:rsid w:val="00C16259"/>
    <w:rsid w:val="00C16B5C"/>
    <w:rsid w:val="00C17BBD"/>
    <w:rsid w:val="00C17CC8"/>
    <w:rsid w:val="00C17DB3"/>
    <w:rsid w:val="00C21E3B"/>
    <w:rsid w:val="00C22C11"/>
    <w:rsid w:val="00C23180"/>
    <w:rsid w:val="00C2318B"/>
    <w:rsid w:val="00C24450"/>
    <w:rsid w:val="00C24A95"/>
    <w:rsid w:val="00C24DFF"/>
    <w:rsid w:val="00C25C53"/>
    <w:rsid w:val="00C25D81"/>
    <w:rsid w:val="00C26B09"/>
    <w:rsid w:val="00C272DF"/>
    <w:rsid w:val="00C31009"/>
    <w:rsid w:val="00C329F5"/>
    <w:rsid w:val="00C33B09"/>
    <w:rsid w:val="00C34249"/>
    <w:rsid w:val="00C34641"/>
    <w:rsid w:val="00C351C0"/>
    <w:rsid w:val="00C35A8A"/>
    <w:rsid w:val="00C35B1A"/>
    <w:rsid w:val="00C36FF3"/>
    <w:rsid w:val="00C3740E"/>
    <w:rsid w:val="00C40A87"/>
    <w:rsid w:val="00C41163"/>
    <w:rsid w:val="00C41C7D"/>
    <w:rsid w:val="00C4298D"/>
    <w:rsid w:val="00C43F8F"/>
    <w:rsid w:val="00C44174"/>
    <w:rsid w:val="00C4782D"/>
    <w:rsid w:val="00C47ADC"/>
    <w:rsid w:val="00C50C97"/>
    <w:rsid w:val="00C50E2A"/>
    <w:rsid w:val="00C50F29"/>
    <w:rsid w:val="00C51153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56AC8"/>
    <w:rsid w:val="00C57713"/>
    <w:rsid w:val="00C60A3C"/>
    <w:rsid w:val="00C60CC7"/>
    <w:rsid w:val="00C620BC"/>
    <w:rsid w:val="00C62D06"/>
    <w:rsid w:val="00C63023"/>
    <w:rsid w:val="00C63378"/>
    <w:rsid w:val="00C63743"/>
    <w:rsid w:val="00C637D0"/>
    <w:rsid w:val="00C63B56"/>
    <w:rsid w:val="00C64628"/>
    <w:rsid w:val="00C66188"/>
    <w:rsid w:val="00C66A66"/>
    <w:rsid w:val="00C66A88"/>
    <w:rsid w:val="00C6768E"/>
    <w:rsid w:val="00C7211A"/>
    <w:rsid w:val="00C7280E"/>
    <w:rsid w:val="00C73829"/>
    <w:rsid w:val="00C73F0B"/>
    <w:rsid w:val="00C74B30"/>
    <w:rsid w:val="00C74CE6"/>
    <w:rsid w:val="00C76C6C"/>
    <w:rsid w:val="00C8086B"/>
    <w:rsid w:val="00C80C53"/>
    <w:rsid w:val="00C80EC5"/>
    <w:rsid w:val="00C8270E"/>
    <w:rsid w:val="00C82AB4"/>
    <w:rsid w:val="00C844BF"/>
    <w:rsid w:val="00C8561A"/>
    <w:rsid w:val="00C85ACC"/>
    <w:rsid w:val="00C862A8"/>
    <w:rsid w:val="00C86483"/>
    <w:rsid w:val="00C86BB9"/>
    <w:rsid w:val="00C87335"/>
    <w:rsid w:val="00C8772C"/>
    <w:rsid w:val="00C87A0A"/>
    <w:rsid w:val="00C902C4"/>
    <w:rsid w:val="00C90609"/>
    <w:rsid w:val="00C908A1"/>
    <w:rsid w:val="00C91292"/>
    <w:rsid w:val="00C91B5F"/>
    <w:rsid w:val="00C91F82"/>
    <w:rsid w:val="00C9207C"/>
    <w:rsid w:val="00C93024"/>
    <w:rsid w:val="00C934BE"/>
    <w:rsid w:val="00C94DA8"/>
    <w:rsid w:val="00C94EC9"/>
    <w:rsid w:val="00C95009"/>
    <w:rsid w:val="00C95088"/>
    <w:rsid w:val="00C95EC8"/>
    <w:rsid w:val="00C9646C"/>
    <w:rsid w:val="00C968C5"/>
    <w:rsid w:val="00C969BB"/>
    <w:rsid w:val="00C96B81"/>
    <w:rsid w:val="00C96EF9"/>
    <w:rsid w:val="00CA2144"/>
    <w:rsid w:val="00CA2F46"/>
    <w:rsid w:val="00CA37FC"/>
    <w:rsid w:val="00CA43FD"/>
    <w:rsid w:val="00CA4EE3"/>
    <w:rsid w:val="00CA56ED"/>
    <w:rsid w:val="00CA6042"/>
    <w:rsid w:val="00CA6570"/>
    <w:rsid w:val="00CA67C7"/>
    <w:rsid w:val="00CA68A4"/>
    <w:rsid w:val="00CA69EE"/>
    <w:rsid w:val="00CA6E56"/>
    <w:rsid w:val="00CA6FA2"/>
    <w:rsid w:val="00CA705C"/>
    <w:rsid w:val="00CA7662"/>
    <w:rsid w:val="00CA7DEF"/>
    <w:rsid w:val="00CB12F2"/>
    <w:rsid w:val="00CB18EB"/>
    <w:rsid w:val="00CB221B"/>
    <w:rsid w:val="00CB28D4"/>
    <w:rsid w:val="00CB441E"/>
    <w:rsid w:val="00CB4A0B"/>
    <w:rsid w:val="00CB4C90"/>
    <w:rsid w:val="00CB4E11"/>
    <w:rsid w:val="00CB50F1"/>
    <w:rsid w:val="00CB5601"/>
    <w:rsid w:val="00CB68AC"/>
    <w:rsid w:val="00CB6F9D"/>
    <w:rsid w:val="00CB7A6D"/>
    <w:rsid w:val="00CC32F4"/>
    <w:rsid w:val="00CC361F"/>
    <w:rsid w:val="00CC3642"/>
    <w:rsid w:val="00CC3BD8"/>
    <w:rsid w:val="00CC3D55"/>
    <w:rsid w:val="00CC53E0"/>
    <w:rsid w:val="00CC5A58"/>
    <w:rsid w:val="00CC6A43"/>
    <w:rsid w:val="00CC72E9"/>
    <w:rsid w:val="00CD062F"/>
    <w:rsid w:val="00CD25C2"/>
    <w:rsid w:val="00CD28C7"/>
    <w:rsid w:val="00CD2BCE"/>
    <w:rsid w:val="00CD3784"/>
    <w:rsid w:val="00CD44F0"/>
    <w:rsid w:val="00CD4841"/>
    <w:rsid w:val="00CD4D4E"/>
    <w:rsid w:val="00CD52F4"/>
    <w:rsid w:val="00CD5328"/>
    <w:rsid w:val="00CD54CB"/>
    <w:rsid w:val="00CD58B1"/>
    <w:rsid w:val="00CD5921"/>
    <w:rsid w:val="00CD5FCD"/>
    <w:rsid w:val="00CD702B"/>
    <w:rsid w:val="00CD7ED0"/>
    <w:rsid w:val="00CE0E1F"/>
    <w:rsid w:val="00CE16AA"/>
    <w:rsid w:val="00CE1A6C"/>
    <w:rsid w:val="00CE2114"/>
    <w:rsid w:val="00CE24E5"/>
    <w:rsid w:val="00CE2788"/>
    <w:rsid w:val="00CE2B50"/>
    <w:rsid w:val="00CE3CB4"/>
    <w:rsid w:val="00CE3EC6"/>
    <w:rsid w:val="00CE41DB"/>
    <w:rsid w:val="00CE470E"/>
    <w:rsid w:val="00CE4D96"/>
    <w:rsid w:val="00CE53CD"/>
    <w:rsid w:val="00CE5D02"/>
    <w:rsid w:val="00CE667C"/>
    <w:rsid w:val="00CE69FF"/>
    <w:rsid w:val="00CE7A65"/>
    <w:rsid w:val="00CE7BEE"/>
    <w:rsid w:val="00CE7CBA"/>
    <w:rsid w:val="00CE7FDE"/>
    <w:rsid w:val="00CF1146"/>
    <w:rsid w:val="00CF1929"/>
    <w:rsid w:val="00CF1C69"/>
    <w:rsid w:val="00CF1C92"/>
    <w:rsid w:val="00CF1DF4"/>
    <w:rsid w:val="00CF2A7D"/>
    <w:rsid w:val="00CF3076"/>
    <w:rsid w:val="00CF505C"/>
    <w:rsid w:val="00CF7F73"/>
    <w:rsid w:val="00D006BC"/>
    <w:rsid w:val="00D009F3"/>
    <w:rsid w:val="00D029FA"/>
    <w:rsid w:val="00D040BC"/>
    <w:rsid w:val="00D04858"/>
    <w:rsid w:val="00D05423"/>
    <w:rsid w:val="00D058FB"/>
    <w:rsid w:val="00D05A97"/>
    <w:rsid w:val="00D05F86"/>
    <w:rsid w:val="00D06D04"/>
    <w:rsid w:val="00D077CD"/>
    <w:rsid w:val="00D078C4"/>
    <w:rsid w:val="00D07C0F"/>
    <w:rsid w:val="00D10375"/>
    <w:rsid w:val="00D10FE1"/>
    <w:rsid w:val="00D1115E"/>
    <w:rsid w:val="00D1207C"/>
    <w:rsid w:val="00D123CF"/>
    <w:rsid w:val="00D12DD7"/>
    <w:rsid w:val="00D14472"/>
    <w:rsid w:val="00D14C5B"/>
    <w:rsid w:val="00D15EA5"/>
    <w:rsid w:val="00D20150"/>
    <w:rsid w:val="00D20791"/>
    <w:rsid w:val="00D2100B"/>
    <w:rsid w:val="00D2123D"/>
    <w:rsid w:val="00D21D49"/>
    <w:rsid w:val="00D22154"/>
    <w:rsid w:val="00D22226"/>
    <w:rsid w:val="00D22C2A"/>
    <w:rsid w:val="00D230B6"/>
    <w:rsid w:val="00D2316D"/>
    <w:rsid w:val="00D23583"/>
    <w:rsid w:val="00D24074"/>
    <w:rsid w:val="00D244CE"/>
    <w:rsid w:val="00D245E7"/>
    <w:rsid w:val="00D24D10"/>
    <w:rsid w:val="00D25865"/>
    <w:rsid w:val="00D25BC5"/>
    <w:rsid w:val="00D25F4D"/>
    <w:rsid w:val="00D26589"/>
    <w:rsid w:val="00D265BF"/>
    <w:rsid w:val="00D267AC"/>
    <w:rsid w:val="00D26A77"/>
    <w:rsid w:val="00D274AB"/>
    <w:rsid w:val="00D3089E"/>
    <w:rsid w:val="00D3172E"/>
    <w:rsid w:val="00D31840"/>
    <w:rsid w:val="00D31D7A"/>
    <w:rsid w:val="00D3212B"/>
    <w:rsid w:val="00D325B4"/>
    <w:rsid w:val="00D33743"/>
    <w:rsid w:val="00D33E60"/>
    <w:rsid w:val="00D343A1"/>
    <w:rsid w:val="00D35728"/>
    <w:rsid w:val="00D35A1B"/>
    <w:rsid w:val="00D3621B"/>
    <w:rsid w:val="00D369D8"/>
    <w:rsid w:val="00D404B1"/>
    <w:rsid w:val="00D428E6"/>
    <w:rsid w:val="00D43485"/>
    <w:rsid w:val="00D43A60"/>
    <w:rsid w:val="00D43C47"/>
    <w:rsid w:val="00D44697"/>
    <w:rsid w:val="00D44A66"/>
    <w:rsid w:val="00D44B1C"/>
    <w:rsid w:val="00D44FDD"/>
    <w:rsid w:val="00D45BCC"/>
    <w:rsid w:val="00D460E7"/>
    <w:rsid w:val="00D46845"/>
    <w:rsid w:val="00D46CC4"/>
    <w:rsid w:val="00D47341"/>
    <w:rsid w:val="00D4766B"/>
    <w:rsid w:val="00D50502"/>
    <w:rsid w:val="00D5068E"/>
    <w:rsid w:val="00D50B25"/>
    <w:rsid w:val="00D50E2E"/>
    <w:rsid w:val="00D51F8D"/>
    <w:rsid w:val="00D525E7"/>
    <w:rsid w:val="00D527AD"/>
    <w:rsid w:val="00D530D3"/>
    <w:rsid w:val="00D53763"/>
    <w:rsid w:val="00D537F2"/>
    <w:rsid w:val="00D53816"/>
    <w:rsid w:val="00D539D2"/>
    <w:rsid w:val="00D53BB8"/>
    <w:rsid w:val="00D54991"/>
    <w:rsid w:val="00D55629"/>
    <w:rsid w:val="00D55FC2"/>
    <w:rsid w:val="00D57191"/>
    <w:rsid w:val="00D60E00"/>
    <w:rsid w:val="00D61AF1"/>
    <w:rsid w:val="00D61D7F"/>
    <w:rsid w:val="00D61DD6"/>
    <w:rsid w:val="00D61E88"/>
    <w:rsid w:val="00D61E8E"/>
    <w:rsid w:val="00D62665"/>
    <w:rsid w:val="00D638DF"/>
    <w:rsid w:val="00D63ABC"/>
    <w:rsid w:val="00D66662"/>
    <w:rsid w:val="00D66A97"/>
    <w:rsid w:val="00D67053"/>
    <w:rsid w:val="00D675F1"/>
    <w:rsid w:val="00D67D69"/>
    <w:rsid w:val="00D70335"/>
    <w:rsid w:val="00D711A4"/>
    <w:rsid w:val="00D719F1"/>
    <w:rsid w:val="00D71D32"/>
    <w:rsid w:val="00D72D71"/>
    <w:rsid w:val="00D72FD9"/>
    <w:rsid w:val="00D73B96"/>
    <w:rsid w:val="00D74917"/>
    <w:rsid w:val="00D74D4F"/>
    <w:rsid w:val="00D74EAF"/>
    <w:rsid w:val="00D75E89"/>
    <w:rsid w:val="00D77058"/>
    <w:rsid w:val="00D77712"/>
    <w:rsid w:val="00D77A3F"/>
    <w:rsid w:val="00D8027A"/>
    <w:rsid w:val="00D80807"/>
    <w:rsid w:val="00D818D0"/>
    <w:rsid w:val="00D81B2C"/>
    <w:rsid w:val="00D8272D"/>
    <w:rsid w:val="00D8306E"/>
    <w:rsid w:val="00D84314"/>
    <w:rsid w:val="00D843AE"/>
    <w:rsid w:val="00D843F9"/>
    <w:rsid w:val="00D846E3"/>
    <w:rsid w:val="00D85036"/>
    <w:rsid w:val="00D86917"/>
    <w:rsid w:val="00D86C5C"/>
    <w:rsid w:val="00D86CCC"/>
    <w:rsid w:val="00D87868"/>
    <w:rsid w:val="00D9086D"/>
    <w:rsid w:val="00D9098A"/>
    <w:rsid w:val="00D91DB0"/>
    <w:rsid w:val="00D91E0E"/>
    <w:rsid w:val="00D92056"/>
    <w:rsid w:val="00D92669"/>
    <w:rsid w:val="00D92F0C"/>
    <w:rsid w:val="00D92F9A"/>
    <w:rsid w:val="00D93C70"/>
    <w:rsid w:val="00D93FAE"/>
    <w:rsid w:val="00D9427D"/>
    <w:rsid w:val="00D943CB"/>
    <w:rsid w:val="00D94EA6"/>
    <w:rsid w:val="00D95552"/>
    <w:rsid w:val="00D96073"/>
    <w:rsid w:val="00D96128"/>
    <w:rsid w:val="00D97355"/>
    <w:rsid w:val="00D97586"/>
    <w:rsid w:val="00DA0165"/>
    <w:rsid w:val="00DA02DF"/>
    <w:rsid w:val="00DA151D"/>
    <w:rsid w:val="00DA219D"/>
    <w:rsid w:val="00DA22B2"/>
    <w:rsid w:val="00DA2DA9"/>
    <w:rsid w:val="00DA310B"/>
    <w:rsid w:val="00DA36EE"/>
    <w:rsid w:val="00DA428E"/>
    <w:rsid w:val="00DA43A0"/>
    <w:rsid w:val="00DA452E"/>
    <w:rsid w:val="00DA4B81"/>
    <w:rsid w:val="00DA4E1A"/>
    <w:rsid w:val="00DA5103"/>
    <w:rsid w:val="00DA5128"/>
    <w:rsid w:val="00DA5520"/>
    <w:rsid w:val="00DA5767"/>
    <w:rsid w:val="00DA6612"/>
    <w:rsid w:val="00DA6A47"/>
    <w:rsid w:val="00DA720B"/>
    <w:rsid w:val="00DA7931"/>
    <w:rsid w:val="00DA7E42"/>
    <w:rsid w:val="00DA7F6C"/>
    <w:rsid w:val="00DB1228"/>
    <w:rsid w:val="00DB19C2"/>
    <w:rsid w:val="00DB1D44"/>
    <w:rsid w:val="00DB2934"/>
    <w:rsid w:val="00DB308D"/>
    <w:rsid w:val="00DB353F"/>
    <w:rsid w:val="00DB3DE1"/>
    <w:rsid w:val="00DB5F40"/>
    <w:rsid w:val="00DB6122"/>
    <w:rsid w:val="00DB73A9"/>
    <w:rsid w:val="00DC053F"/>
    <w:rsid w:val="00DC0E9B"/>
    <w:rsid w:val="00DC23A0"/>
    <w:rsid w:val="00DC28B2"/>
    <w:rsid w:val="00DC2BFC"/>
    <w:rsid w:val="00DC2C76"/>
    <w:rsid w:val="00DC2F1E"/>
    <w:rsid w:val="00DC437D"/>
    <w:rsid w:val="00DC48E5"/>
    <w:rsid w:val="00DC555B"/>
    <w:rsid w:val="00DC5692"/>
    <w:rsid w:val="00DC64D5"/>
    <w:rsid w:val="00DC71E8"/>
    <w:rsid w:val="00DC7325"/>
    <w:rsid w:val="00DC7489"/>
    <w:rsid w:val="00DD038E"/>
    <w:rsid w:val="00DD1237"/>
    <w:rsid w:val="00DD148D"/>
    <w:rsid w:val="00DD1622"/>
    <w:rsid w:val="00DD16DA"/>
    <w:rsid w:val="00DD1E47"/>
    <w:rsid w:val="00DD246C"/>
    <w:rsid w:val="00DD2A52"/>
    <w:rsid w:val="00DD427F"/>
    <w:rsid w:val="00DD511D"/>
    <w:rsid w:val="00DD61A9"/>
    <w:rsid w:val="00DD6EF1"/>
    <w:rsid w:val="00DD6FE2"/>
    <w:rsid w:val="00DD716C"/>
    <w:rsid w:val="00DD7BA0"/>
    <w:rsid w:val="00DE05FA"/>
    <w:rsid w:val="00DE1A16"/>
    <w:rsid w:val="00DE1A9A"/>
    <w:rsid w:val="00DE1EBB"/>
    <w:rsid w:val="00DE258B"/>
    <w:rsid w:val="00DE2E25"/>
    <w:rsid w:val="00DE2FD7"/>
    <w:rsid w:val="00DE4958"/>
    <w:rsid w:val="00DE4A78"/>
    <w:rsid w:val="00DE4B35"/>
    <w:rsid w:val="00DE52B5"/>
    <w:rsid w:val="00DE5466"/>
    <w:rsid w:val="00DE5999"/>
    <w:rsid w:val="00DE7085"/>
    <w:rsid w:val="00DF01E4"/>
    <w:rsid w:val="00DF176C"/>
    <w:rsid w:val="00DF18FB"/>
    <w:rsid w:val="00DF19B4"/>
    <w:rsid w:val="00DF27A3"/>
    <w:rsid w:val="00DF2B66"/>
    <w:rsid w:val="00DF54BC"/>
    <w:rsid w:val="00DF5D4E"/>
    <w:rsid w:val="00DF6FD3"/>
    <w:rsid w:val="00DF72CE"/>
    <w:rsid w:val="00E00410"/>
    <w:rsid w:val="00E00593"/>
    <w:rsid w:val="00E009FA"/>
    <w:rsid w:val="00E01422"/>
    <w:rsid w:val="00E0149B"/>
    <w:rsid w:val="00E01CD8"/>
    <w:rsid w:val="00E0226B"/>
    <w:rsid w:val="00E024B7"/>
    <w:rsid w:val="00E04361"/>
    <w:rsid w:val="00E055F3"/>
    <w:rsid w:val="00E05962"/>
    <w:rsid w:val="00E060D0"/>
    <w:rsid w:val="00E06389"/>
    <w:rsid w:val="00E064FD"/>
    <w:rsid w:val="00E06CFA"/>
    <w:rsid w:val="00E06E15"/>
    <w:rsid w:val="00E1053A"/>
    <w:rsid w:val="00E1053C"/>
    <w:rsid w:val="00E106FE"/>
    <w:rsid w:val="00E10B62"/>
    <w:rsid w:val="00E11861"/>
    <w:rsid w:val="00E11C21"/>
    <w:rsid w:val="00E127F5"/>
    <w:rsid w:val="00E138B1"/>
    <w:rsid w:val="00E13A45"/>
    <w:rsid w:val="00E13FCF"/>
    <w:rsid w:val="00E1553F"/>
    <w:rsid w:val="00E15DC8"/>
    <w:rsid w:val="00E167A2"/>
    <w:rsid w:val="00E17B65"/>
    <w:rsid w:val="00E2048D"/>
    <w:rsid w:val="00E20DCC"/>
    <w:rsid w:val="00E213FC"/>
    <w:rsid w:val="00E227CD"/>
    <w:rsid w:val="00E261AA"/>
    <w:rsid w:val="00E26274"/>
    <w:rsid w:val="00E26AF3"/>
    <w:rsid w:val="00E276E0"/>
    <w:rsid w:val="00E30AE7"/>
    <w:rsid w:val="00E30CED"/>
    <w:rsid w:val="00E30F17"/>
    <w:rsid w:val="00E314EA"/>
    <w:rsid w:val="00E3155F"/>
    <w:rsid w:val="00E318E3"/>
    <w:rsid w:val="00E31D83"/>
    <w:rsid w:val="00E31EC4"/>
    <w:rsid w:val="00E32427"/>
    <w:rsid w:val="00E33944"/>
    <w:rsid w:val="00E3396D"/>
    <w:rsid w:val="00E33FDA"/>
    <w:rsid w:val="00E3488C"/>
    <w:rsid w:val="00E37A0F"/>
    <w:rsid w:val="00E37B66"/>
    <w:rsid w:val="00E406D5"/>
    <w:rsid w:val="00E40E19"/>
    <w:rsid w:val="00E40E3A"/>
    <w:rsid w:val="00E41334"/>
    <w:rsid w:val="00E42463"/>
    <w:rsid w:val="00E4305F"/>
    <w:rsid w:val="00E43277"/>
    <w:rsid w:val="00E432F9"/>
    <w:rsid w:val="00E43BB7"/>
    <w:rsid w:val="00E43D52"/>
    <w:rsid w:val="00E44355"/>
    <w:rsid w:val="00E450D4"/>
    <w:rsid w:val="00E45782"/>
    <w:rsid w:val="00E464BF"/>
    <w:rsid w:val="00E5046C"/>
    <w:rsid w:val="00E50AC4"/>
    <w:rsid w:val="00E5212D"/>
    <w:rsid w:val="00E5330A"/>
    <w:rsid w:val="00E540AE"/>
    <w:rsid w:val="00E54691"/>
    <w:rsid w:val="00E54E49"/>
    <w:rsid w:val="00E55D83"/>
    <w:rsid w:val="00E56701"/>
    <w:rsid w:val="00E57AB8"/>
    <w:rsid w:val="00E61E95"/>
    <w:rsid w:val="00E62754"/>
    <w:rsid w:val="00E62833"/>
    <w:rsid w:val="00E62CA6"/>
    <w:rsid w:val="00E6312B"/>
    <w:rsid w:val="00E63142"/>
    <w:rsid w:val="00E634D6"/>
    <w:rsid w:val="00E63BE2"/>
    <w:rsid w:val="00E641E2"/>
    <w:rsid w:val="00E64D2D"/>
    <w:rsid w:val="00E64ED3"/>
    <w:rsid w:val="00E64EE9"/>
    <w:rsid w:val="00E652E9"/>
    <w:rsid w:val="00E659CA"/>
    <w:rsid w:val="00E65B50"/>
    <w:rsid w:val="00E7092C"/>
    <w:rsid w:val="00E713BF"/>
    <w:rsid w:val="00E7149D"/>
    <w:rsid w:val="00E71521"/>
    <w:rsid w:val="00E71C59"/>
    <w:rsid w:val="00E726B1"/>
    <w:rsid w:val="00E7352D"/>
    <w:rsid w:val="00E739CC"/>
    <w:rsid w:val="00E73B76"/>
    <w:rsid w:val="00E74599"/>
    <w:rsid w:val="00E750D2"/>
    <w:rsid w:val="00E7562D"/>
    <w:rsid w:val="00E756D9"/>
    <w:rsid w:val="00E75C8D"/>
    <w:rsid w:val="00E75FB3"/>
    <w:rsid w:val="00E76946"/>
    <w:rsid w:val="00E771ED"/>
    <w:rsid w:val="00E80EAE"/>
    <w:rsid w:val="00E81519"/>
    <w:rsid w:val="00E8448D"/>
    <w:rsid w:val="00E85AF1"/>
    <w:rsid w:val="00E85E1E"/>
    <w:rsid w:val="00E861D5"/>
    <w:rsid w:val="00E8631E"/>
    <w:rsid w:val="00E86866"/>
    <w:rsid w:val="00E86B53"/>
    <w:rsid w:val="00E86DFF"/>
    <w:rsid w:val="00E86F8A"/>
    <w:rsid w:val="00E9110B"/>
    <w:rsid w:val="00E911E2"/>
    <w:rsid w:val="00E91440"/>
    <w:rsid w:val="00E91BDE"/>
    <w:rsid w:val="00E9204F"/>
    <w:rsid w:val="00E9271F"/>
    <w:rsid w:val="00E94015"/>
    <w:rsid w:val="00E96D95"/>
    <w:rsid w:val="00E96DE6"/>
    <w:rsid w:val="00E970A7"/>
    <w:rsid w:val="00EA271E"/>
    <w:rsid w:val="00EA2B6F"/>
    <w:rsid w:val="00EA3ED0"/>
    <w:rsid w:val="00EA4839"/>
    <w:rsid w:val="00EA4D00"/>
    <w:rsid w:val="00EA51B0"/>
    <w:rsid w:val="00EA6180"/>
    <w:rsid w:val="00EA646C"/>
    <w:rsid w:val="00EA7D93"/>
    <w:rsid w:val="00EB0847"/>
    <w:rsid w:val="00EB1751"/>
    <w:rsid w:val="00EB1FEE"/>
    <w:rsid w:val="00EB2A3A"/>
    <w:rsid w:val="00EB3478"/>
    <w:rsid w:val="00EB35C0"/>
    <w:rsid w:val="00EB4B39"/>
    <w:rsid w:val="00EB4E17"/>
    <w:rsid w:val="00EB531D"/>
    <w:rsid w:val="00EB533F"/>
    <w:rsid w:val="00EB6FE3"/>
    <w:rsid w:val="00EB7757"/>
    <w:rsid w:val="00EB7E90"/>
    <w:rsid w:val="00EC09E6"/>
    <w:rsid w:val="00EC0AA9"/>
    <w:rsid w:val="00EC0D29"/>
    <w:rsid w:val="00EC12B5"/>
    <w:rsid w:val="00EC13EC"/>
    <w:rsid w:val="00EC1B0E"/>
    <w:rsid w:val="00EC24D6"/>
    <w:rsid w:val="00EC26F8"/>
    <w:rsid w:val="00EC2CA4"/>
    <w:rsid w:val="00EC2D22"/>
    <w:rsid w:val="00EC3824"/>
    <w:rsid w:val="00EC3B66"/>
    <w:rsid w:val="00EC58D1"/>
    <w:rsid w:val="00EC60C0"/>
    <w:rsid w:val="00EC651C"/>
    <w:rsid w:val="00EC6C2A"/>
    <w:rsid w:val="00EC7C81"/>
    <w:rsid w:val="00ED069C"/>
    <w:rsid w:val="00ED093E"/>
    <w:rsid w:val="00ED16CC"/>
    <w:rsid w:val="00ED3283"/>
    <w:rsid w:val="00ED32BB"/>
    <w:rsid w:val="00ED43CC"/>
    <w:rsid w:val="00ED51C4"/>
    <w:rsid w:val="00ED52C2"/>
    <w:rsid w:val="00ED5D19"/>
    <w:rsid w:val="00ED6571"/>
    <w:rsid w:val="00ED7477"/>
    <w:rsid w:val="00ED75B2"/>
    <w:rsid w:val="00EE0197"/>
    <w:rsid w:val="00EE0B42"/>
    <w:rsid w:val="00EE0CEB"/>
    <w:rsid w:val="00EE0F65"/>
    <w:rsid w:val="00EE146F"/>
    <w:rsid w:val="00EE1E3B"/>
    <w:rsid w:val="00EE2198"/>
    <w:rsid w:val="00EE2736"/>
    <w:rsid w:val="00EE2ACD"/>
    <w:rsid w:val="00EE3E93"/>
    <w:rsid w:val="00EE406E"/>
    <w:rsid w:val="00EE443D"/>
    <w:rsid w:val="00EE4578"/>
    <w:rsid w:val="00EE4E32"/>
    <w:rsid w:val="00EE4FCD"/>
    <w:rsid w:val="00EE5395"/>
    <w:rsid w:val="00EE5656"/>
    <w:rsid w:val="00EE5917"/>
    <w:rsid w:val="00EE5988"/>
    <w:rsid w:val="00EE7124"/>
    <w:rsid w:val="00EE7BEE"/>
    <w:rsid w:val="00EE7CF4"/>
    <w:rsid w:val="00EF0485"/>
    <w:rsid w:val="00EF0A4A"/>
    <w:rsid w:val="00EF0B92"/>
    <w:rsid w:val="00EF0B96"/>
    <w:rsid w:val="00EF1118"/>
    <w:rsid w:val="00EF1FA1"/>
    <w:rsid w:val="00EF27B8"/>
    <w:rsid w:val="00EF2A4D"/>
    <w:rsid w:val="00EF355C"/>
    <w:rsid w:val="00EF44F3"/>
    <w:rsid w:val="00EF4FA8"/>
    <w:rsid w:val="00EF5F06"/>
    <w:rsid w:val="00EF6266"/>
    <w:rsid w:val="00EF6F84"/>
    <w:rsid w:val="00EF7823"/>
    <w:rsid w:val="00EF7E5C"/>
    <w:rsid w:val="00EF7E6C"/>
    <w:rsid w:val="00F003F7"/>
    <w:rsid w:val="00F00461"/>
    <w:rsid w:val="00F01493"/>
    <w:rsid w:val="00F0229A"/>
    <w:rsid w:val="00F02FBD"/>
    <w:rsid w:val="00F03A0D"/>
    <w:rsid w:val="00F050A7"/>
    <w:rsid w:val="00F06D4F"/>
    <w:rsid w:val="00F07B33"/>
    <w:rsid w:val="00F100D2"/>
    <w:rsid w:val="00F111BF"/>
    <w:rsid w:val="00F115E7"/>
    <w:rsid w:val="00F11D9A"/>
    <w:rsid w:val="00F149B1"/>
    <w:rsid w:val="00F14B15"/>
    <w:rsid w:val="00F15892"/>
    <w:rsid w:val="00F158E4"/>
    <w:rsid w:val="00F15A19"/>
    <w:rsid w:val="00F168B3"/>
    <w:rsid w:val="00F17EC3"/>
    <w:rsid w:val="00F204F6"/>
    <w:rsid w:val="00F20A86"/>
    <w:rsid w:val="00F20B0E"/>
    <w:rsid w:val="00F226CA"/>
    <w:rsid w:val="00F22EE8"/>
    <w:rsid w:val="00F23FE7"/>
    <w:rsid w:val="00F244EB"/>
    <w:rsid w:val="00F245EA"/>
    <w:rsid w:val="00F246A1"/>
    <w:rsid w:val="00F30342"/>
    <w:rsid w:val="00F3060F"/>
    <w:rsid w:val="00F30F11"/>
    <w:rsid w:val="00F31732"/>
    <w:rsid w:val="00F32B97"/>
    <w:rsid w:val="00F33D6D"/>
    <w:rsid w:val="00F342D6"/>
    <w:rsid w:val="00F34C66"/>
    <w:rsid w:val="00F357E4"/>
    <w:rsid w:val="00F37347"/>
    <w:rsid w:val="00F37917"/>
    <w:rsid w:val="00F409BB"/>
    <w:rsid w:val="00F4149C"/>
    <w:rsid w:val="00F41961"/>
    <w:rsid w:val="00F42FDE"/>
    <w:rsid w:val="00F430A1"/>
    <w:rsid w:val="00F43252"/>
    <w:rsid w:val="00F474AE"/>
    <w:rsid w:val="00F50706"/>
    <w:rsid w:val="00F50ADD"/>
    <w:rsid w:val="00F52C35"/>
    <w:rsid w:val="00F53BB5"/>
    <w:rsid w:val="00F5513E"/>
    <w:rsid w:val="00F555CF"/>
    <w:rsid w:val="00F55A0F"/>
    <w:rsid w:val="00F55B21"/>
    <w:rsid w:val="00F5616A"/>
    <w:rsid w:val="00F5630C"/>
    <w:rsid w:val="00F56562"/>
    <w:rsid w:val="00F568E0"/>
    <w:rsid w:val="00F5777D"/>
    <w:rsid w:val="00F57E47"/>
    <w:rsid w:val="00F57F67"/>
    <w:rsid w:val="00F60505"/>
    <w:rsid w:val="00F60E5C"/>
    <w:rsid w:val="00F6117C"/>
    <w:rsid w:val="00F6164D"/>
    <w:rsid w:val="00F61F5A"/>
    <w:rsid w:val="00F63AAB"/>
    <w:rsid w:val="00F63C1A"/>
    <w:rsid w:val="00F63F3F"/>
    <w:rsid w:val="00F64A38"/>
    <w:rsid w:val="00F65137"/>
    <w:rsid w:val="00F6522A"/>
    <w:rsid w:val="00F658FD"/>
    <w:rsid w:val="00F659CD"/>
    <w:rsid w:val="00F662D2"/>
    <w:rsid w:val="00F66F39"/>
    <w:rsid w:val="00F66FA5"/>
    <w:rsid w:val="00F7012D"/>
    <w:rsid w:val="00F71100"/>
    <w:rsid w:val="00F7129F"/>
    <w:rsid w:val="00F71678"/>
    <w:rsid w:val="00F72086"/>
    <w:rsid w:val="00F727B2"/>
    <w:rsid w:val="00F730E3"/>
    <w:rsid w:val="00F73204"/>
    <w:rsid w:val="00F73A59"/>
    <w:rsid w:val="00F755A1"/>
    <w:rsid w:val="00F755E9"/>
    <w:rsid w:val="00F762EF"/>
    <w:rsid w:val="00F80B8D"/>
    <w:rsid w:val="00F80C10"/>
    <w:rsid w:val="00F80FE6"/>
    <w:rsid w:val="00F81584"/>
    <w:rsid w:val="00F82BEA"/>
    <w:rsid w:val="00F83EDF"/>
    <w:rsid w:val="00F84DBF"/>
    <w:rsid w:val="00F84FB1"/>
    <w:rsid w:val="00F85E90"/>
    <w:rsid w:val="00F86875"/>
    <w:rsid w:val="00F86CE3"/>
    <w:rsid w:val="00F87C5B"/>
    <w:rsid w:val="00F909CD"/>
    <w:rsid w:val="00F90E53"/>
    <w:rsid w:val="00F912CE"/>
    <w:rsid w:val="00F915EF"/>
    <w:rsid w:val="00F926E8"/>
    <w:rsid w:val="00F938B1"/>
    <w:rsid w:val="00F93BF1"/>
    <w:rsid w:val="00F946F3"/>
    <w:rsid w:val="00F95D03"/>
    <w:rsid w:val="00F95E2E"/>
    <w:rsid w:val="00F96721"/>
    <w:rsid w:val="00F974D1"/>
    <w:rsid w:val="00F97F37"/>
    <w:rsid w:val="00FA16E0"/>
    <w:rsid w:val="00FA19CB"/>
    <w:rsid w:val="00FA21E3"/>
    <w:rsid w:val="00FA2C0A"/>
    <w:rsid w:val="00FA3CA5"/>
    <w:rsid w:val="00FA435F"/>
    <w:rsid w:val="00FA561C"/>
    <w:rsid w:val="00FA600E"/>
    <w:rsid w:val="00FA6C0F"/>
    <w:rsid w:val="00FA74F2"/>
    <w:rsid w:val="00FA7673"/>
    <w:rsid w:val="00FB0E02"/>
    <w:rsid w:val="00FB1280"/>
    <w:rsid w:val="00FB13EC"/>
    <w:rsid w:val="00FB3592"/>
    <w:rsid w:val="00FB4ED9"/>
    <w:rsid w:val="00FB5246"/>
    <w:rsid w:val="00FB5B33"/>
    <w:rsid w:val="00FB68FB"/>
    <w:rsid w:val="00FB6B6E"/>
    <w:rsid w:val="00FB6EB1"/>
    <w:rsid w:val="00FB78C3"/>
    <w:rsid w:val="00FC1749"/>
    <w:rsid w:val="00FC2823"/>
    <w:rsid w:val="00FC3458"/>
    <w:rsid w:val="00FC4397"/>
    <w:rsid w:val="00FC5084"/>
    <w:rsid w:val="00FC521E"/>
    <w:rsid w:val="00FC57DD"/>
    <w:rsid w:val="00FC5B73"/>
    <w:rsid w:val="00FC6087"/>
    <w:rsid w:val="00FC6B6D"/>
    <w:rsid w:val="00FC7626"/>
    <w:rsid w:val="00FC7CBC"/>
    <w:rsid w:val="00FC7D83"/>
    <w:rsid w:val="00FD000E"/>
    <w:rsid w:val="00FD05AD"/>
    <w:rsid w:val="00FD0666"/>
    <w:rsid w:val="00FD10B6"/>
    <w:rsid w:val="00FD54C4"/>
    <w:rsid w:val="00FD628E"/>
    <w:rsid w:val="00FD7295"/>
    <w:rsid w:val="00FE01D0"/>
    <w:rsid w:val="00FE02D2"/>
    <w:rsid w:val="00FE153F"/>
    <w:rsid w:val="00FE2187"/>
    <w:rsid w:val="00FE22A4"/>
    <w:rsid w:val="00FE2531"/>
    <w:rsid w:val="00FE2DC8"/>
    <w:rsid w:val="00FE320C"/>
    <w:rsid w:val="00FE3978"/>
    <w:rsid w:val="00FE4D30"/>
    <w:rsid w:val="00FE5736"/>
    <w:rsid w:val="00FE65E2"/>
    <w:rsid w:val="00FE77B5"/>
    <w:rsid w:val="00FE7A05"/>
    <w:rsid w:val="00FF0148"/>
    <w:rsid w:val="00FF060E"/>
    <w:rsid w:val="00FF1D9E"/>
    <w:rsid w:val="00FF2387"/>
    <w:rsid w:val="00FF24C9"/>
    <w:rsid w:val="00FF2524"/>
    <w:rsid w:val="00FF2565"/>
    <w:rsid w:val="00FF2E26"/>
    <w:rsid w:val="00FF30BC"/>
    <w:rsid w:val="00FF45CB"/>
    <w:rsid w:val="00FF466C"/>
    <w:rsid w:val="00FF48A8"/>
    <w:rsid w:val="00FF4F42"/>
    <w:rsid w:val="00FF53E1"/>
    <w:rsid w:val="00FF5E4E"/>
    <w:rsid w:val="00FF6361"/>
    <w:rsid w:val="00FF66E6"/>
    <w:rsid w:val="00FF6BD6"/>
    <w:rsid w:val="00FF6DA5"/>
    <w:rsid w:val="00FF7131"/>
    <w:rsid w:val="00FF77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7BDAE"/>
  <w15:docId w15:val="{AF36F3B9-4AA7-4FC0-9788-A7C8434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403714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tabs>
        <w:tab w:val="num" w:pos="284"/>
      </w:tabs>
      <w:ind w:left="284" w:hanging="284"/>
    </w:pPr>
  </w:style>
  <w:style w:type="paragraph" w:styleId="ListNumber">
    <w:name w:val="List Number"/>
    <w:basedOn w:val="Normal"/>
    <w:uiPriority w:val="1"/>
    <w:qFormat/>
    <w:rsid w:val="00894ACE"/>
    <w:pPr>
      <w:tabs>
        <w:tab w:val="num" w:pos="284"/>
      </w:tabs>
      <w:ind w:left="284" w:hanging="284"/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2">
    <w:name w:val="List Number 2"/>
    <w:basedOn w:val="Normal"/>
    <w:uiPriority w:val="1"/>
    <w:qFormat/>
    <w:rsid w:val="00894ACE"/>
    <w:pPr>
      <w:tabs>
        <w:tab w:val="num" w:pos="567"/>
      </w:tabs>
      <w:ind w:left="567" w:hanging="283"/>
    </w:pPr>
  </w:style>
  <w:style w:type="paragraph" w:styleId="ListNumber3">
    <w:name w:val="List Number 3"/>
    <w:basedOn w:val="Normal"/>
    <w:uiPriority w:val="1"/>
    <w:qFormat/>
    <w:rsid w:val="00894ACE"/>
    <w:pPr>
      <w:tabs>
        <w:tab w:val="num" w:pos="1134"/>
      </w:tabs>
      <w:ind w:left="1134" w:hanging="567"/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6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tabs>
        <w:tab w:val="num" w:pos="851"/>
      </w:tabs>
      <w:ind w:left="851" w:hanging="284"/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Bullet3"/>
    <w:uiPriority w:val="9"/>
    <w:qFormat/>
    <w:rsid w:val="00894ACE"/>
    <w:pPr>
      <w:tabs>
        <w:tab w:val="clear" w:pos="851"/>
        <w:tab w:val="num" w:pos="284"/>
      </w:tabs>
      <w:spacing w:before="60" w:after="60"/>
      <w:ind w:left="284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13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TableNumber3">
    <w:name w:val="Table Number 3"/>
    <w:basedOn w:val="ListNumber3"/>
    <w:uiPriority w:val="9"/>
    <w:qFormat/>
    <w:rsid w:val="00894ACE"/>
    <w:pPr>
      <w:tabs>
        <w:tab w:val="clear" w:pos="1134"/>
        <w:tab w:val="num" w:pos="284"/>
      </w:tabs>
      <w:spacing w:before="60" w:after="60"/>
      <w:ind w:left="284" w:hanging="284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paragraph" w:styleId="Revision">
    <w:name w:val="Revision"/>
    <w:hidden/>
    <w:uiPriority w:val="99"/>
    <w:semiHidden/>
    <w:rsid w:val="00224EF9"/>
    <w:rPr>
      <w:rFonts w:asciiTheme="minorHAnsi" w:hAnsiTheme="minorHAnsi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6" ma:contentTypeDescription="Create a new document." ma:contentTypeScope="" ma:versionID="8228b296e06707eff621a0d9a787d0d2">
  <xsd:schema xmlns:xsd="http://www.w3.org/2001/XMLSchema" xmlns:xs="http://www.w3.org/2001/XMLSchema" xmlns:p="http://schemas.microsoft.com/office/2006/metadata/properties" xmlns:ns2="7150b156-7bb5-4066-80e6-b00bbc82d047" xmlns:ns3="b6ea163a-e1ee-442d-8526-02365e4a7306" xmlns:ns4="9c46a28d-acc8-4027-86ce-a8901ee39950" targetNamespace="http://schemas.microsoft.com/office/2006/metadata/properties" ma:root="true" ma:fieldsID="d1b0fd5413fc8fe52053800e349e579f" ns2:_="" ns3:_="" ns4:_="">
    <xsd:import namespace="7150b156-7bb5-4066-80e6-b00bbc82d047"/>
    <xsd:import namespace="b6ea163a-e1ee-442d-8526-02365e4a7306"/>
    <xsd:import namespace="9c46a28d-acc8-4027-86ce-a8901ee39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ee3116-77ee-4331-b892-7a8a070ef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a28d-acc8-4027-86ce-a8901ee3995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6d0cab-73f9-43c4-bf9f-070132db6aee}" ma:internalName="TaxCatchAll" ma:showField="CatchAllData" ma:web="9c46a28d-acc8-4027-86ce-a8901ee39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0b156-7bb5-4066-80e6-b00bbc82d047">
      <Terms xmlns="http://schemas.microsoft.com/office/infopath/2007/PartnerControls"/>
    </lcf76f155ced4ddcb4097134ff3c332f>
    <TaxCatchAll xmlns="9c46a28d-acc8-4027-86ce-a8901ee399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2D9E-F7B5-4195-8C40-29E85A37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9c46a28d-acc8-4027-86ce-a8901ee39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DA148-0A8D-4233-9D7B-A27786FA8D9B}">
  <ds:schemaRefs>
    <ds:schemaRef ds:uri="9c46a28d-acc8-4027-86ce-a8901ee399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ea163a-e1ee-442d-8526-02365e4a7306"/>
    <ds:schemaRef ds:uri="http://purl.org/dc/elements/1.1/"/>
    <ds:schemaRef ds:uri="http://schemas.microsoft.com/office/2006/metadata/properties"/>
    <ds:schemaRef ds:uri="7150b156-7bb5-4066-80e6-b00bbc82d0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258</TotalTime>
  <Pages>7</Pages>
  <Words>3040</Words>
  <Characters>12009</Characters>
  <Application>Microsoft Office Word</Application>
  <DocSecurity>0</DocSecurity>
  <Lines>100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Pornarin Jarudech</cp:lastModifiedBy>
  <cp:revision>163</cp:revision>
  <cp:lastPrinted>2023-05-15T05:10:00Z</cp:lastPrinted>
  <dcterms:created xsi:type="dcterms:W3CDTF">2022-11-12T09:41:00Z</dcterms:created>
  <dcterms:modified xsi:type="dcterms:W3CDTF">2023-05-15T11:34:00Z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  <property fmtid="{D5CDD505-2E9C-101B-9397-08002B2CF9AE}" pid="4" name="MediaServiceImageTags">
    <vt:lpwstr/>
  </property>
</Properties>
</file>