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9A92" w14:textId="74AEF1BD" w:rsidR="00DB308D" w:rsidRPr="004A3B71" w:rsidRDefault="00DB308D" w:rsidP="004C2111">
      <w:pPr>
        <w:pStyle w:val="Reference"/>
        <w:rPr>
          <w:rFonts w:ascii="Arial" w:hAnsi="Arial"/>
          <w:color w:val="auto"/>
          <w:sz w:val="19"/>
          <w:szCs w:val="19"/>
          <w:cs/>
          <w:lang w:val="en-US" w:bidi="th-TH"/>
        </w:rPr>
      </w:pPr>
    </w:p>
    <w:p w14:paraId="482AAC34" w14:textId="110C75C7" w:rsidR="00DD1E47" w:rsidRPr="004A3B71" w:rsidRDefault="00DD1E47" w:rsidP="006771E8">
      <w:pPr>
        <w:pStyle w:val="BodyText"/>
        <w:rPr>
          <w:rFonts w:ascii="Arial" w:hAnsi="Arial"/>
          <w:sz w:val="19"/>
          <w:szCs w:val="19"/>
        </w:rPr>
      </w:pPr>
    </w:p>
    <w:p w14:paraId="281D2693" w14:textId="77777777" w:rsidR="00D15EA5" w:rsidRPr="004A3B71" w:rsidRDefault="006F1B19" w:rsidP="00D15EA5">
      <w:pPr>
        <w:pStyle w:val="BodyText"/>
        <w:rPr>
          <w:rFonts w:ascii="Arial" w:hAnsi="Arial"/>
          <w:sz w:val="19"/>
          <w:szCs w:val="19"/>
        </w:rPr>
      </w:pPr>
      <w:r w:rsidRPr="004A3B71">
        <w:rPr>
          <w:rFonts w:ascii="Arial" w:hAnsi="Arial"/>
          <w:sz w:val="19"/>
          <w:szCs w:val="19"/>
        </w:rPr>
        <w:br/>
      </w:r>
    </w:p>
    <w:p w14:paraId="015DAD86" w14:textId="77777777" w:rsidR="00D15EA5" w:rsidRPr="004A3B71" w:rsidRDefault="00D15EA5" w:rsidP="00D15EA5">
      <w:pPr>
        <w:pStyle w:val="BodyText"/>
        <w:rPr>
          <w:rFonts w:ascii="Arial" w:hAnsi="Arial"/>
          <w:sz w:val="19"/>
          <w:szCs w:val="19"/>
        </w:rPr>
      </w:pPr>
    </w:p>
    <w:p w14:paraId="01D6922D" w14:textId="76619C65" w:rsidR="00D15EA5" w:rsidRPr="004A3B71" w:rsidRDefault="00D15EA5" w:rsidP="00D15EA5">
      <w:pPr>
        <w:pStyle w:val="BodyText"/>
        <w:rPr>
          <w:rFonts w:ascii="Arial" w:hAnsi="Arial"/>
          <w:sz w:val="19"/>
          <w:szCs w:val="19"/>
          <w:lang w:bidi="th-TH"/>
        </w:rPr>
      </w:pPr>
    </w:p>
    <w:p w14:paraId="19B9CFCC" w14:textId="14A89969" w:rsidR="0046621A" w:rsidRPr="004A3B71" w:rsidRDefault="0046621A" w:rsidP="00D15EA5">
      <w:pPr>
        <w:pStyle w:val="BodyText"/>
        <w:rPr>
          <w:rFonts w:ascii="Arial" w:hAnsi="Arial"/>
          <w:sz w:val="19"/>
          <w:szCs w:val="19"/>
          <w:lang w:bidi="th-TH"/>
        </w:rPr>
      </w:pPr>
    </w:p>
    <w:p w14:paraId="2948E767" w14:textId="77777777" w:rsidR="00870D74" w:rsidRPr="004A3B71" w:rsidRDefault="00870D74" w:rsidP="00865EAC">
      <w:pPr>
        <w:spacing w:after="0" w:line="360" w:lineRule="auto"/>
        <w:jc w:val="thaiDistribute"/>
        <w:rPr>
          <w:rFonts w:ascii="Arial" w:hAnsi="Arial"/>
          <w:b/>
          <w:bCs/>
          <w:sz w:val="19"/>
          <w:szCs w:val="19"/>
        </w:rPr>
      </w:pPr>
    </w:p>
    <w:p w14:paraId="3A0A7B88" w14:textId="77777777" w:rsidR="00870D74" w:rsidRPr="004A3B71" w:rsidRDefault="00870D74" w:rsidP="00865EAC">
      <w:pPr>
        <w:spacing w:after="0" w:line="360" w:lineRule="auto"/>
        <w:jc w:val="thaiDistribute"/>
        <w:rPr>
          <w:rFonts w:ascii="Arial" w:hAnsi="Arial"/>
          <w:b/>
          <w:bCs/>
          <w:sz w:val="19"/>
          <w:szCs w:val="19"/>
        </w:rPr>
      </w:pPr>
    </w:p>
    <w:p w14:paraId="055955F0" w14:textId="793718F5" w:rsidR="00250893" w:rsidRPr="004A3B71" w:rsidRDefault="005D5BEA" w:rsidP="00870D74">
      <w:pPr>
        <w:spacing w:after="0" w:line="360" w:lineRule="auto"/>
        <w:jc w:val="thaiDistribute"/>
        <w:rPr>
          <w:rFonts w:ascii="Arial" w:hAnsi="Arial"/>
          <w:b/>
          <w:bCs/>
          <w:sz w:val="19"/>
          <w:szCs w:val="19"/>
        </w:rPr>
      </w:pPr>
      <w:r w:rsidRPr="004A3B71">
        <w:rPr>
          <w:rFonts w:ascii="Arial" w:hAnsi="Arial"/>
          <w:b/>
          <w:bCs/>
          <w:sz w:val="19"/>
          <w:szCs w:val="19"/>
        </w:rPr>
        <w:t xml:space="preserve">To the </w:t>
      </w:r>
      <w:r w:rsidR="00F75B6E" w:rsidRPr="004A3B71">
        <w:rPr>
          <w:rFonts w:ascii="Arial" w:hAnsi="Arial"/>
          <w:b/>
          <w:bCs/>
          <w:sz w:val="19"/>
          <w:szCs w:val="19"/>
          <w:lang w:val="en-US"/>
        </w:rPr>
        <w:t>Board of Director</w:t>
      </w:r>
      <w:r w:rsidR="0046621A" w:rsidRPr="004A3B71">
        <w:rPr>
          <w:rFonts w:ascii="Arial" w:hAnsi="Arial"/>
          <w:b/>
          <w:bCs/>
          <w:sz w:val="19"/>
          <w:szCs w:val="19"/>
          <w:lang w:val="en-US"/>
        </w:rPr>
        <w:t>s</w:t>
      </w:r>
      <w:r w:rsidR="00F75B6E" w:rsidRPr="004A3B71">
        <w:rPr>
          <w:rFonts w:ascii="Arial" w:hAnsi="Arial"/>
          <w:b/>
          <w:bCs/>
          <w:sz w:val="19"/>
          <w:szCs w:val="19"/>
          <w:lang w:val="en-US"/>
        </w:rPr>
        <w:t xml:space="preserve"> and the </w:t>
      </w:r>
      <w:r w:rsidR="0042064D" w:rsidRPr="004A3B71">
        <w:rPr>
          <w:rFonts w:ascii="Arial" w:hAnsi="Arial"/>
          <w:b/>
          <w:bCs/>
          <w:sz w:val="19"/>
          <w:szCs w:val="19"/>
          <w:lang w:val="en-US" w:bidi="th-TH"/>
        </w:rPr>
        <w:t>S</w:t>
      </w:r>
      <w:proofErr w:type="spellStart"/>
      <w:r w:rsidR="006F4455" w:rsidRPr="004A3B71">
        <w:rPr>
          <w:rFonts w:ascii="Arial" w:hAnsi="Arial"/>
          <w:b/>
          <w:bCs/>
          <w:sz w:val="19"/>
          <w:szCs w:val="19"/>
        </w:rPr>
        <w:t>hareholders</w:t>
      </w:r>
      <w:proofErr w:type="spellEnd"/>
      <w:r w:rsidRPr="004A3B71">
        <w:rPr>
          <w:rFonts w:ascii="Arial" w:hAnsi="Arial"/>
          <w:b/>
          <w:bCs/>
          <w:sz w:val="19"/>
          <w:szCs w:val="19"/>
        </w:rPr>
        <w:t xml:space="preserve"> of Italian-Thai Development </w:t>
      </w:r>
    </w:p>
    <w:p w14:paraId="1FB26712" w14:textId="2C526554" w:rsidR="005D5BEA" w:rsidRPr="004A3B71" w:rsidRDefault="0046621A" w:rsidP="00870D74">
      <w:pPr>
        <w:spacing w:after="0" w:line="360" w:lineRule="auto"/>
        <w:jc w:val="thaiDistribute"/>
        <w:rPr>
          <w:rFonts w:ascii="Arial" w:hAnsi="Arial"/>
          <w:b/>
          <w:bCs/>
          <w:sz w:val="19"/>
          <w:szCs w:val="19"/>
        </w:rPr>
      </w:pPr>
      <w:r w:rsidRPr="004A3B71">
        <w:rPr>
          <w:rFonts w:ascii="Arial" w:hAnsi="Arial"/>
          <w:b/>
          <w:bCs/>
          <w:sz w:val="19"/>
          <w:szCs w:val="19"/>
        </w:rPr>
        <w:t xml:space="preserve">      </w:t>
      </w:r>
      <w:r w:rsidR="005D5BEA" w:rsidRPr="004A3B71">
        <w:rPr>
          <w:rFonts w:ascii="Arial" w:hAnsi="Arial"/>
          <w:b/>
          <w:bCs/>
          <w:sz w:val="19"/>
          <w:szCs w:val="19"/>
        </w:rPr>
        <w:t>Public Company Limited</w:t>
      </w:r>
    </w:p>
    <w:p w14:paraId="1A28EEA6" w14:textId="77777777" w:rsidR="006932D7" w:rsidRPr="004A3B71" w:rsidRDefault="006932D7" w:rsidP="00870D74">
      <w:pPr>
        <w:spacing w:after="0" w:line="360" w:lineRule="auto"/>
        <w:jc w:val="both"/>
        <w:rPr>
          <w:rFonts w:ascii="Arial" w:hAnsi="Arial"/>
          <w:sz w:val="19"/>
          <w:szCs w:val="19"/>
          <w:rtl/>
          <w:cs/>
        </w:rPr>
      </w:pPr>
    </w:p>
    <w:p w14:paraId="0973C4C9" w14:textId="22774484" w:rsidR="0046621A" w:rsidRPr="004A3B71" w:rsidRDefault="005D5BEA" w:rsidP="00870D74">
      <w:pPr>
        <w:pStyle w:val="BodyText"/>
        <w:spacing w:after="0" w:line="360" w:lineRule="auto"/>
        <w:jc w:val="thaiDistribute"/>
        <w:rPr>
          <w:rFonts w:ascii="Arial" w:hAnsi="Arial"/>
          <w:sz w:val="19"/>
          <w:szCs w:val="19"/>
        </w:rPr>
      </w:pPr>
      <w:r w:rsidRPr="004A3B71">
        <w:rPr>
          <w:rFonts w:ascii="Arial" w:hAnsi="Arial"/>
          <w:sz w:val="19"/>
          <w:szCs w:val="19"/>
        </w:rPr>
        <w:t>I have reviewed the</w:t>
      </w:r>
      <w:r w:rsidR="000B1C97" w:rsidRPr="004A3B71">
        <w:rPr>
          <w:rFonts w:ascii="Arial" w:hAnsi="Arial"/>
          <w:sz w:val="19"/>
          <w:szCs w:val="19"/>
        </w:rPr>
        <w:t xml:space="preserve"> </w:t>
      </w:r>
      <w:r w:rsidRPr="004A3B71">
        <w:rPr>
          <w:rFonts w:ascii="Arial" w:hAnsi="Arial"/>
          <w:sz w:val="19"/>
          <w:szCs w:val="19"/>
        </w:rPr>
        <w:t xml:space="preserve">consolidated </w:t>
      </w:r>
      <w:r w:rsidR="003E01AC" w:rsidRPr="004A3B71">
        <w:rPr>
          <w:rFonts w:ascii="Arial" w:hAnsi="Arial"/>
          <w:sz w:val="19"/>
          <w:szCs w:val="19"/>
        </w:rPr>
        <w:t xml:space="preserve">and separate </w:t>
      </w:r>
      <w:r w:rsidRPr="004A3B71">
        <w:rPr>
          <w:rFonts w:ascii="Arial" w:hAnsi="Arial"/>
          <w:sz w:val="19"/>
          <w:szCs w:val="19"/>
        </w:rPr>
        <w:t>statement</w:t>
      </w:r>
      <w:r w:rsidR="0042064D" w:rsidRPr="004A3B71">
        <w:rPr>
          <w:rFonts w:ascii="Arial" w:hAnsi="Arial"/>
          <w:sz w:val="19"/>
          <w:szCs w:val="19"/>
        </w:rPr>
        <w:t>s</w:t>
      </w:r>
      <w:r w:rsidRPr="004A3B71">
        <w:rPr>
          <w:rFonts w:ascii="Arial" w:hAnsi="Arial"/>
          <w:sz w:val="19"/>
          <w:szCs w:val="19"/>
        </w:rPr>
        <w:t xml:space="preserve"> of</w:t>
      </w:r>
      <w:r w:rsidR="000B1C97" w:rsidRPr="004A3B71">
        <w:rPr>
          <w:rFonts w:ascii="Arial" w:hAnsi="Arial"/>
          <w:sz w:val="19"/>
          <w:szCs w:val="19"/>
        </w:rPr>
        <w:t xml:space="preserve"> financial position of</w:t>
      </w:r>
      <w:r w:rsidRPr="004A3B71">
        <w:rPr>
          <w:rFonts w:ascii="Arial" w:hAnsi="Arial"/>
          <w:sz w:val="19"/>
          <w:szCs w:val="19"/>
        </w:rPr>
        <w:t xml:space="preserve"> </w:t>
      </w:r>
      <w:r w:rsidR="003E01AC" w:rsidRPr="004A3B71">
        <w:rPr>
          <w:rFonts w:ascii="Arial" w:hAnsi="Arial"/>
          <w:sz w:val="19"/>
          <w:szCs w:val="19"/>
        </w:rPr>
        <w:t xml:space="preserve">Italian-Thai Development Public Company Limited and </w:t>
      </w:r>
      <w:r w:rsidR="0044420E" w:rsidRPr="004A3B71">
        <w:rPr>
          <w:rFonts w:ascii="Arial" w:hAnsi="Arial"/>
          <w:sz w:val="19"/>
          <w:szCs w:val="19"/>
        </w:rPr>
        <w:t xml:space="preserve">its </w:t>
      </w:r>
      <w:r w:rsidR="003E01AC" w:rsidRPr="004A3B71">
        <w:rPr>
          <w:rFonts w:ascii="Arial" w:hAnsi="Arial"/>
          <w:sz w:val="19"/>
          <w:szCs w:val="19"/>
        </w:rPr>
        <w:t>subsidiaries</w:t>
      </w:r>
      <w:r w:rsidR="00421F2B" w:rsidRPr="004A3B71">
        <w:rPr>
          <w:rFonts w:ascii="Arial" w:hAnsi="Arial"/>
          <w:sz w:val="19"/>
          <w:szCs w:val="19"/>
        </w:rPr>
        <w:t xml:space="preserve"> (the “Group”)</w:t>
      </w:r>
      <w:r w:rsidR="003E01AC" w:rsidRPr="004A3B71">
        <w:rPr>
          <w:rFonts w:ascii="Arial" w:hAnsi="Arial"/>
          <w:sz w:val="19"/>
          <w:szCs w:val="19"/>
        </w:rPr>
        <w:t xml:space="preserve"> </w:t>
      </w:r>
      <w:r w:rsidRPr="004A3B71">
        <w:rPr>
          <w:rFonts w:ascii="Arial" w:hAnsi="Arial"/>
          <w:sz w:val="19"/>
          <w:szCs w:val="19"/>
        </w:rPr>
        <w:t xml:space="preserve">as at </w:t>
      </w:r>
      <w:r w:rsidR="000B5B2F" w:rsidRPr="004A3B71">
        <w:rPr>
          <w:rFonts w:ascii="Arial" w:hAnsi="Arial"/>
          <w:sz w:val="19"/>
          <w:szCs w:val="19"/>
          <w:lang w:val="en-US" w:bidi="th-TH"/>
        </w:rPr>
        <w:t>3</w:t>
      </w:r>
      <w:r w:rsidR="000F2467" w:rsidRPr="004A3B71">
        <w:rPr>
          <w:rFonts w:ascii="Arial" w:hAnsi="Arial"/>
          <w:sz w:val="19"/>
          <w:szCs w:val="19"/>
          <w:lang w:val="en-US" w:bidi="th-TH"/>
        </w:rPr>
        <w:t>0 June</w:t>
      </w:r>
      <w:r w:rsidR="000B5B2F" w:rsidRPr="004A3B71">
        <w:rPr>
          <w:rFonts w:ascii="Arial" w:hAnsi="Arial"/>
          <w:sz w:val="19"/>
          <w:szCs w:val="19"/>
          <w:lang w:val="en-US" w:bidi="th-TH"/>
        </w:rPr>
        <w:t xml:space="preserve"> 2023</w:t>
      </w:r>
      <w:r w:rsidRPr="004A3B71">
        <w:rPr>
          <w:rFonts w:ascii="Arial" w:hAnsi="Arial"/>
          <w:sz w:val="19"/>
          <w:szCs w:val="19"/>
        </w:rPr>
        <w:t xml:space="preserve">, </w:t>
      </w:r>
      <w:r w:rsidR="002A595B" w:rsidRPr="004A3B71">
        <w:rPr>
          <w:rFonts w:ascii="Arial" w:hAnsi="Arial"/>
          <w:sz w:val="19"/>
          <w:szCs w:val="19"/>
        </w:rPr>
        <w:br/>
      </w:r>
      <w:r w:rsidRPr="004A3B71">
        <w:rPr>
          <w:rFonts w:ascii="Arial" w:hAnsi="Arial"/>
          <w:sz w:val="19"/>
          <w:szCs w:val="19"/>
        </w:rPr>
        <w:t xml:space="preserve">the related consolidated </w:t>
      </w:r>
      <w:r w:rsidR="003E01AC" w:rsidRPr="004A3B71">
        <w:rPr>
          <w:rFonts w:ascii="Arial" w:hAnsi="Arial"/>
          <w:sz w:val="19"/>
          <w:szCs w:val="19"/>
        </w:rPr>
        <w:t xml:space="preserve">and separate </w:t>
      </w:r>
      <w:r w:rsidRPr="004A3B71">
        <w:rPr>
          <w:rFonts w:ascii="Arial" w:hAnsi="Arial"/>
          <w:sz w:val="19"/>
          <w:szCs w:val="19"/>
        </w:rPr>
        <w:t>statements of profit or loss and other comprehensive</w:t>
      </w:r>
      <w:r w:rsidR="0094712E" w:rsidRPr="004A3B71">
        <w:rPr>
          <w:rFonts w:ascii="Arial" w:hAnsi="Arial"/>
          <w:sz w:val="19"/>
          <w:szCs w:val="19"/>
          <w:cs/>
          <w:lang w:bidi="th-TH"/>
        </w:rPr>
        <w:t xml:space="preserve"> </w:t>
      </w:r>
      <w:r w:rsidR="0094712E" w:rsidRPr="004A3B71">
        <w:rPr>
          <w:rFonts w:ascii="Arial" w:hAnsi="Arial"/>
          <w:sz w:val="19"/>
          <w:szCs w:val="19"/>
          <w:lang w:val="en-US" w:bidi="th-TH"/>
        </w:rPr>
        <w:t>income</w:t>
      </w:r>
      <w:r w:rsidR="0054137C" w:rsidRPr="004A3B71">
        <w:rPr>
          <w:rFonts w:ascii="Arial" w:hAnsi="Arial"/>
          <w:sz w:val="19"/>
          <w:szCs w:val="19"/>
          <w:lang w:val="en-US" w:bidi="th-TH"/>
        </w:rPr>
        <w:t xml:space="preserve"> for the three-month and six-month periods ended 30 June 2023</w:t>
      </w:r>
      <w:r w:rsidR="004C0332" w:rsidRPr="004A3B71">
        <w:rPr>
          <w:rFonts w:ascii="Arial" w:hAnsi="Arial"/>
          <w:sz w:val="19"/>
          <w:szCs w:val="19"/>
          <w:lang w:val="en-US" w:bidi="th-TH"/>
        </w:rPr>
        <w:t>,</w:t>
      </w:r>
      <w:r w:rsidR="001B71F1" w:rsidRPr="004A3B71">
        <w:rPr>
          <w:rFonts w:ascii="Arial" w:hAnsi="Arial"/>
          <w:sz w:val="19"/>
          <w:szCs w:val="19"/>
          <w:lang w:val="en-US"/>
        </w:rPr>
        <w:t xml:space="preserve"> </w:t>
      </w:r>
      <w:r w:rsidR="00AE2465" w:rsidRPr="004A3B71">
        <w:rPr>
          <w:rFonts w:ascii="Arial" w:hAnsi="Arial"/>
          <w:sz w:val="19"/>
          <w:szCs w:val="19"/>
          <w:lang w:val="en-US"/>
        </w:rPr>
        <w:t xml:space="preserve">the consolidated and separate statements of </w:t>
      </w:r>
      <w:r w:rsidR="00F63801" w:rsidRPr="004A3B71">
        <w:rPr>
          <w:rFonts w:ascii="Arial" w:hAnsi="Arial"/>
          <w:sz w:val="19"/>
          <w:szCs w:val="19"/>
        </w:rPr>
        <w:t>changes in shareholders’ equity and</w:t>
      </w:r>
      <w:r w:rsidR="00CF5BAE" w:rsidRPr="004A3B71">
        <w:rPr>
          <w:rFonts w:ascii="Arial" w:hAnsi="Arial"/>
          <w:sz w:val="19"/>
          <w:szCs w:val="19"/>
          <w:cs/>
          <w:lang w:bidi="th-TH"/>
        </w:rPr>
        <w:t xml:space="preserve"> </w:t>
      </w:r>
      <w:r w:rsidR="001B71F1" w:rsidRPr="004A3B71">
        <w:rPr>
          <w:rFonts w:ascii="Arial" w:hAnsi="Arial"/>
          <w:sz w:val="19"/>
          <w:szCs w:val="19"/>
          <w:lang w:bidi="th-TH"/>
        </w:rPr>
        <w:t>c</w:t>
      </w:r>
      <w:r w:rsidR="00F63801" w:rsidRPr="004A3B71">
        <w:rPr>
          <w:rFonts w:ascii="Arial" w:hAnsi="Arial"/>
          <w:sz w:val="19"/>
          <w:szCs w:val="19"/>
        </w:rPr>
        <w:t>ash flows</w:t>
      </w:r>
      <w:r w:rsidR="009F22B1" w:rsidRPr="004A3B71">
        <w:rPr>
          <w:rFonts w:ascii="Arial" w:hAnsi="Arial"/>
          <w:sz w:val="19"/>
          <w:szCs w:val="19"/>
        </w:rPr>
        <w:t xml:space="preserve"> </w:t>
      </w:r>
      <w:r w:rsidR="00F63801" w:rsidRPr="004A3B71">
        <w:rPr>
          <w:rFonts w:ascii="Arial" w:hAnsi="Arial"/>
          <w:sz w:val="19"/>
          <w:szCs w:val="19"/>
        </w:rPr>
        <w:t xml:space="preserve">for the </w:t>
      </w:r>
      <w:r w:rsidR="0054137C" w:rsidRPr="004A3B71">
        <w:rPr>
          <w:rFonts w:ascii="Arial" w:hAnsi="Arial"/>
          <w:sz w:val="19"/>
          <w:szCs w:val="19"/>
        </w:rPr>
        <w:t>six</w:t>
      </w:r>
      <w:r w:rsidR="002D245B" w:rsidRPr="004A3B71">
        <w:rPr>
          <w:rFonts w:ascii="Arial" w:hAnsi="Arial"/>
          <w:sz w:val="19"/>
          <w:szCs w:val="19"/>
        </w:rPr>
        <w:t>-</w:t>
      </w:r>
      <w:r w:rsidR="00F63801" w:rsidRPr="004A3B71">
        <w:rPr>
          <w:rFonts w:ascii="Arial" w:hAnsi="Arial"/>
          <w:sz w:val="19"/>
          <w:szCs w:val="19"/>
        </w:rPr>
        <w:t xml:space="preserve">month period </w:t>
      </w:r>
      <w:r w:rsidR="003E01AC" w:rsidRPr="004A3B71">
        <w:rPr>
          <w:rFonts w:ascii="Arial" w:hAnsi="Arial"/>
          <w:sz w:val="19"/>
          <w:szCs w:val="19"/>
        </w:rPr>
        <w:t xml:space="preserve">then </w:t>
      </w:r>
      <w:r w:rsidR="00F63801" w:rsidRPr="004A3B71">
        <w:rPr>
          <w:rFonts w:ascii="Arial" w:hAnsi="Arial"/>
          <w:sz w:val="19"/>
          <w:szCs w:val="19"/>
        </w:rPr>
        <w:t>ended,</w:t>
      </w:r>
      <w:r w:rsidR="007A57C8" w:rsidRPr="004A3B71">
        <w:rPr>
          <w:rFonts w:ascii="Arial" w:hAnsi="Arial"/>
          <w:sz w:val="19"/>
          <w:szCs w:val="19"/>
        </w:rPr>
        <w:t xml:space="preserve"> and condensed notes to the </w:t>
      </w:r>
      <w:r w:rsidR="003E01AC" w:rsidRPr="004A3B71">
        <w:rPr>
          <w:rFonts w:ascii="Arial" w:hAnsi="Arial"/>
          <w:sz w:val="19"/>
          <w:szCs w:val="19"/>
        </w:rPr>
        <w:t>interim financial statements</w:t>
      </w:r>
      <w:r w:rsidR="00CB068B" w:rsidRPr="004A3B71">
        <w:rPr>
          <w:rFonts w:ascii="Arial" w:hAnsi="Arial"/>
          <w:sz w:val="19"/>
          <w:szCs w:val="19"/>
        </w:rPr>
        <w:t xml:space="preserve"> (collectively “the interim financial information”).</w:t>
      </w:r>
      <w:r w:rsidR="003E01AC" w:rsidRPr="004A3B71">
        <w:rPr>
          <w:rFonts w:ascii="Arial" w:hAnsi="Arial"/>
          <w:sz w:val="19"/>
          <w:szCs w:val="19"/>
        </w:rPr>
        <w:t xml:space="preserve"> Management is responsible for the preparation and presentation of this interim financial information in accordance with Thai Accounting Standard No. 34, “Interim Financial Reporting”. My responsibility is to express a conclusion on this interim financial information based on my review.</w:t>
      </w:r>
    </w:p>
    <w:p w14:paraId="7292E7DD" w14:textId="77777777" w:rsidR="00F93FA8" w:rsidRPr="004A3B71" w:rsidRDefault="00F93FA8" w:rsidP="002B443F">
      <w:pPr>
        <w:spacing w:after="240" w:line="360" w:lineRule="auto"/>
        <w:jc w:val="thaiDistribute"/>
        <w:rPr>
          <w:rFonts w:ascii="Arial" w:hAnsi="Arial"/>
          <w:b/>
          <w:bCs/>
          <w:sz w:val="19"/>
          <w:szCs w:val="19"/>
        </w:rPr>
      </w:pPr>
    </w:p>
    <w:p w14:paraId="4C855C70" w14:textId="10F3C32A" w:rsidR="005D5BEA" w:rsidRPr="004A3B71" w:rsidRDefault="005D5BEA" w:rsidP="00870D74">
      <w:pPr>
        <w:spacing w:after="0" w:line="360" w:lineRule="auto"/>
        <w:jc w:val="thaiDistribute"/>
        <w:rPr>
          <w:rFonts w:ascii="Arial" w:hAnsi="Arial"/>
          <w:b/>
          <w:bCs/>
          <w:sz w:val="19"/>
          <w:szCs w:val="19"/>
        </w:rPr>
      </w:pPr>
      <w:r w:rsidRPr="004A3B71">
        <w:rPr>
          <w:rFonts w:ascii="Arial" w:hAnsi="Arial"/>
          <w:b/>
          <w:bCs/>
          <w:sz w:val="19"/>
          <w:szCs w:val="19"/>
        </w:rPr>
        <w:t>Scope of Review</w:t>
      </w:r>
    </w:p>
    <w:p w14:paraId="33381B31" w14:textId="77777777" w:rsidR="005D5BEA" w:rsidRPr="004A3B71" w:rsidRDefault="005D5BEA" w:rsidP="00870D74">
      <w:pPr>
        <w:spacing w:after="0" w:line="360" w:lineRule="auto"/>
        <w:jc w:val="thaiDistribute"/>
        <w:rPr>
          <w:rFonts w:ascii="Arial" w:hAnsi="Arial"/>
          <w:sz w:val="24"/>
          <w:szCs w:val="24"/>
        </w:rPr>
      </w:pPr>
    </w:p>
    <w:p w14:paraId="0A77ECDD" w14:textId="63ACAE4B" w:rsidR="005D5BEA" w:rsidRPr="004A3B71" w:rsidRDefault="003E01AC" w:rsidP="00870D74">
      <w:pPr>
        <w:spacing w:after="0" w:line="360" w:lineRule="auto"/>
        <w:jc w:val="thaiDistribute"/>
        <w:rPr>
          <w:rFonts w:ascii="Arial" w:hAnsi="Arial"/>
          <w:sz w:val="19"/>
          <w:szCs w:val="19"/>
        </w:rPr>
      </w:pPr>
      <w:r w:rsidRPr="004A3B71">
        <w:rPr>
          <w:rFonts w:ascii="Arial" w:hAnsi="Arial"/>
          <w:sz w:val="19"/>
          <w:szCs w:val="19"/>
        </w:rPr>
        <w:t>I</w:t>
      </w:r>
      <w:r w:rsidR="00165270" w:rsidRPr="004A3B71">
        <w:rPr>
          <w:rFonts w:ascii="Arial" w:hAnsi="Arial"/>
          <w:sz w:val="19"/>
          <w:szCs w:val="19"/>
        </w:rPr>
        <w:t xml:space="preserve"> conducted my review in accordance with Thai Standard on Review Engagements 2410 “Review of Interim Financial Information performed by the Independent Auditor of the Entity”.  A review of interim financial information consists of making inquiries, primarily of persons responsible for financial and accounting matters, and applying analytical and other review procedures.  A review is substantially less in scope than an audit conducted in accordance with Thai Standards on Auditing and consequently does not enable me to obtain assurance that I would become aware of all significant matters that might be identified in an audit. Accordingly, I do not express an audit opinion on the interim financial </w:t>
      </w:r>
      <w:r w:rsidRPr="004A3B71">
        <w:rPr>
          <w:rFonts w:ascii="Arial" w:hAnsi="Arial"/>
          <w:sz w:val="19"/>
          <w:szCs w:val="19"/>
        </w:rPr>
        <w:t>information.</w:t>
      </w:r>
    </w:p>
    <w:p w14:paraId="3ECB5BF9" w14:textId="5376EA0E" w:rsidR="003E01AC" w:rsidRPr="004A3B71" w:rsidRDefault="003E01AC" w:rsidP="00870D74">
      <w:pPr>
        <w:spacing w:after="0" w:line="360" w:lineRule="auto"/>
        <w:jc w:val="thaiDistribute"/>
        <w:rPr>
          <w:rFonts w:ascii="Arial" w:hAnsi="Arial"/>
          <w:sz w:val="19"/>
          <w:szCs w:val="19"/>
        </w:rPr>
      </w:pPr>
    </w:p>
    <w:p w14:paraId="13FE0BC8" w14:textId="582CB571" w:rsidR="00F93FA8" w:rsidRPr="004A3B71" w:rsidRDefault="00F93FA8" w:rsidP="00870D74">
      <w:pPr>
        <w:spacing w:after="0" w:line="360" w:lineRule="auto"/>
        <w:jc w:val="thaiDistribute"/>
        <w:rPr>
          <w:rFonts w:ascii="Arial" w:hAnsi="Arial"/>
          <w:sz w:val="19"/>
          <w:szCs w:val="19"/>
        </w:rPr>
      </w:pPr>
    </w:p>
    <w:p w14:paraId="62A370A5" w14:textId="77777777" w:rsidR="000B5B2F" w:rsidRDefault="000B5B2F" w:rsidP="00870D74">
      <w:pPr>
        <w:spacing w:after="0" w:line="360" w:lineRule="auto"/>
        <w:jc w:val="thaiDistribute"/>
        <w:rPr>
          <w:rFonts w:ascii="Arial" w:hAnsi="Arial"/>
          <w:sz w:val="19"/>
          <w:szCs w:val="19"/>
        </w:rPr>
      </w:pPr>
    </w:p>
    <w:p w14:paraId="16F20BDF" w14:textId="77777777" w:rsidR="008D6F0F" w:rsidRDefault="008D6F0F" w:rsidP="00870D74">
      <w:pPr>
        <w:spacing w:after="0" w:line="360" w:lineRule="auto"/>
        <w:jc w:val="thaiDistribute"/>
        <w:rPr>
          <w:rFonts w:ascii="Arial" w:hAnsi="Arial"/>
          <w:sz w:val="19"/>
          <w:szCs w:val="19"/>
        </w:rPr>
      </w:pPr>
    </w:p>
    <w:p w14:paraId="099D70A1" w14:textId="77777777" w:rsidR="008D6F0F" w:rsidRPr="004A3B71" w:rsidRDefault="008D6F0F" w:rsidP="00870D74">
      <w:pPr>
        <w:spacing w:after="0" w:line="360" w:lineRule="auto"/>
        <w:jc w:val="thaiDistribute"/>
        <w:rPr>
          <w:rFonts w:ascii="Arial" w:hAnsi="Arial"/>
          <w:sz w:val="19"/>
          <w:szCs w:val="19"/>
        </w:rPr>
      </w:pPr>
    </w:p>
    <w:p w14:paraId="6530B72C" w14:textId="1DB36F8C" w:rsidR="00865EAC" w:rsidRPr="004A3B71" w:rsidRDefault="00865EAC" w:rsidP="00870D74">
      <w:pPr>
        <w:overflowPunct w:val="0"/>
        <w:autoSpaceDE w:val="0"/>
        <w:autoSpaceDN w:val="0"/>
        <w:adjustRightInd w:val="0"/>
        <w:spacing w:after="0" w:line="360" w:lineRule="auto"/>
        <w:ind w:right="-43"/>
        <w:jc w:val="thaiDistribute"/>
        <w:textAlignment w:val="baseline"/>
        <w:rPr>
          <w:rFonts w:ascii="Arial" w:hAnsi="Arial"/>
          <w:b/>
          <w:bCs/>
          <w:sz w:val="19"/>
          <w:szCs w:val="19"/>
        </w:rPr>
      </w:pPr>
      <w:r w:rsidRPr="004A3B71">
        <w:rPr>
          <w:rFonts w:ascii="Arial" w:hAnsi="Arial"/>
          <w:b/>
          <w:bCs/>
          <w:sz w:val="19"/>
          <w:szCs w:val="19"/>
        </w:rPr>
        <w:lastRenderedPageBreak/>
        <w:t>Basis for</w:t>
      </w:r>
      <w:r w:rsidR="001A7DB1" w:rsidRPr="004A3B71">
        <w:rPr>
          <w:rFonts w:ascii="Arial" w:hAnsi="Arial"/>
          <w:b/>
          <w:bCs/>
          <w:sz w:val="19"/>
          <w:szCs w:val="19"/>
        </w:rPr>
        <w:t xml:space="preserve"> </w:t>
      </w:r>
      <w:r w:rsidRPr="004A3B71">
        <w:rPr>
          <w:rFonts w:ascii="Arial" w:hAnsi="Arial"/>
          <w:b/>
          <w:bCs/>
          <w:sz w:val="19"/>
          <w:szCs w:val="19"/>
        </w:rPr>
        <w:t xml:space="preserve">Qualified </w:t>
      </w:r>
      <w:r w:rsidR="00931A90" w:rsidRPr="004A3B71">
        <w:rPr>
          <w:rFonts w:ascii="Arial" w:hAnsi="Arial"/>
          <w:b/>
          <w:bCs/>
          <w:sz w:val="19"/>
          <w:szCs w:val="19"/>
        </w:rPr>
        <w:t>Conclusion</w:t>
      </w:r>
    </w:p>
    <w:p w14:paraId="07CB1A37" w14:textId="051E693A" w:rsidR="00E7370F" w:rsidRPr="004A3B71" w:rsidRDefault="00E7370F" w:rsidP="00870D74">
      <w:pPr>
        <w:overflowPunct w:val="0"/>
        <w:autoSpaceDE w:val="0"/>
        <w:autoSpaceDN w:val="0"/>
        <w:adjustRightInd w:val="0"/>
        <w:spacing w:after="0" w:line="360" w:lineRule="auto"/>
        <w:ind w:right="-43"/>
        <w:jc w:val="thaiDistribute"/>
        <w:textAlignment w:val="baseline"/>
        <w:rPr>
          <w:rFonts w:ascii="Arial" w:hAnsi="Arial"/>
          <w:b/>
          <w:bCs/>
          <w:sz w:val="19"/>
          <w:szCs w:val="19"/>
        </w:rPr>
      </w:pPr>
    </w:p>
    <w:p w14:paraId="7AB77F5A" w14:textId="65425281" w:rsidR="00E7370F" w:rsidRPr="004A3B71" w:rsidRDefault="00E7370F" w:rsidP="00870D74">
      <w:pPr>
        <w:overflowPunct w:val="0"/>
        <w:autoSpaceDE w:val="0"/>
        <w:autoSpaceDN w:val="0"/>
        <w:adjustRightInd w:val="0"/>
        <w:spacing w:after="0" w:line="360" w:lineRule="auto"/>
        <w:ind w:right="-43"/>
        <w:jc w:val="thaiDistribute"/>
        <w:textAlignment w:val="baseline"/>
        <w:rPr>
          <w:rFonts w:ascii="Arial" w:hAnsi="Arial"/>
          <w:sz w:val="19"/>
          <w:szCs w:val="19"/>
          <w:cs/>
          <w:lang w:bidi="th-TH"/>
        </w:rPr>
      </w:pPr>
      <w:r w:rsidRPr="004A3B71">
        <w:rPr>
          <w:rFonts w:ascii="Arial" w:hAnsi="Arial"/>
          <w:sz w:val="19"/>
          <w:szCs w:val="19"/>
        </w:rPr>
        <w:t>The basis for</w:t>
      </w:r>
      <w:r w:rsidRPr="004A3B71">
        <w:rPr>
          <w:rFonts w:ascii="Arial" w:hAnsi="Arial"/>
          <w:sz w:val="19"/>
          <w:szCs w:val="19"/>
          <w:cs/>
          <w:lang w:bidi="th-TH"/>
        </w:rPr>
        <w:t xml:space="preserve"> </w:t>
      </w:r>
      <w:r w:rsidRPr="004A3B71">
        <w:rPr>
          <w:rFonts w:ascii="Arial" w:hAnsi="Arial"/>
          <w:sz w:val="19"/>
          <w:szCs w:val="19"/>
          <w:lang w:val="en-US" w:bidi="th-TH"/>
        </w:rPr>
        <w:t>my</w:t>
      </w:r>
      <w:r w:rsidRPr="004A3B71">
        <w:rPr>
          <w:rFonts w:ascii="Arial" w:hAnsi="Arial"/>
          <w:sz w:val="19"/>
          <w:szCs w:val="19"/>
        </w:rPr>
        <w:t xml:space="preserve"> qualified conclusion </w:t>
      </w:r>
      <w:proofErr w:type="gramStart"/>
      <w:r w:rsidR="00515A75" w:rsidRPr="004A3B71">
        <w:rPr>
          <w:rFonts w:ascii="Arial" w:hAnsi="Arial"/>
          <w:sz w:val="19"/>
          <w:szCs w:val="19"/>
          <w:lang w:val="en-US" w:bidi="th-TH"/>
        </w:rPr>
        <w:t>are</w:t>
      </w:r>
      <w:proofErr w:type="gramEnd"/>
      <w:r w:rsidRPr="004A3B71">
        <w:rPr>
          <w:rFonts w:ascii="Arial" w:hAnsi="Arial"/>
          <w:sz w:val="19"/>
          <w:szCs w:val="19"/>
        </w:rPr>
        <w:t xml:space="preserve"> as follows: </w:t>
      </w:r>
    </w:p>
    <w:p w14:paraId="1AD644CA" w14:textId="2919C7E9" w:rsidR="008579DF" w:rsidRPr="004A3B71" w:rsidRDefault="008579DF" w:rsidP="008579DF">
      <w:pPr>
        <w:pStyle w:val="ListParagraph"/>
        <w:spacing w:after="0" w:line="360" w:lineRule="auto"/>
        <w:ind w:left="360"/>
        <w:jc w:val="thaiDistribute"/>
        <w:rPr>
          <w:rFonts w:ascii="Arial" w:hAnsi="Arial"/>
          <w:sz w:val="19"/>
          <w:szCs w:val="19"/>
          <w:lang w:val="en-US"/>
        </w:rPr>
      </w:pPr>
    </w:p>
    <w:p w14:paraId="568D7297" w14:textId="7B329D20" w:rsidR="002E3EC3" w:rsidRPr="004A3B71" w:rsidRDefault="00476BC5" w:rsidP="002E3EC3">
      <w:pPr>
        <w:pStyle w:val="ListParagraph"/>
        <w:numPr>
          <w:ilvl w:val="0"/>
          <w:numId w:val="38"/>
        </w:numPr>
        <w:spacing w:after="0" w:line="360" w:lineRule="auto"/>
        <w:ind w:left="426" w:hanging="426"/>
        <w:jc w:val="thaiDistribute"/>
        <w:rPr>
          <w:rFonts w:ascii="Arial" w:hAnsi="Arial"/>
          <w:sz w:val="19"/>
          <w:szCs w:val="19"/>
          <w:lang w:val="en-US"/>
        </w:rPr>
      </w:pPr>
      <w:r w:rsidRPr="004A3B71">
        <w:rPr>
          <w:rFonts w:ascii="Arial" w:hAnsi="Arial"/>
          <w:sz w:val="19"/>
          <w:szCs w:val="19"/>
          <w:lang w:val="en-US"/>
        </w:rPr>
        <w:t xml:space="preserve">As discussed in Note </w:t>
      </w:r>
      <w:r w:rsidR="004D2714" w:rsidRPr="004A3B71">
        <w:rPr>
          <w:rFonts w:ascii="Arial" w:hAnsi="Arial"/>
          <w:sz w:val="19"/>
          <w:szCs w:val="19"/>
          <w:lang w:val="en-US"/>
        </w:rPr>
        <w:t>16</w:t>
      </w:r>
      <w:r w:rsidRPr="004A3B71">
        <w:rPr>
          <w:rFonts w:ascii="Arial" w:hAnsi="Arial"/>
          <w:sz w:val="19"/>
          <w:szCs w:val="19"/>
          <w:lang w:val="en-US"/>
        </w:rPr>
        <w:t xml:space="preserve"> to the</w:t>
      </w:r>
      <w:r w:rsidR="005B56AB" w:rsidRPr="004A3B71">
        <w:rPr>
          <w:rFonts w:ascii="Arial" w:hAnsi="Arial" w:hint="cs"/>
          <w:sz w:val="19"/>
          <w:szCs w:val="24"/>
          <w:cs/>
          <w:lang w:val="en-US" w:bidi="th-TH"/>
        </w:rPr>
        <w:t xml:space="preserve"> </w:t>
      </w:r>
      <w:r w:rsidR="005B56AB" w:rsidRPr="004A3B71">
        <w:rPr>
          <w:rFonts w:ascii="Arial" w:hAnsi="Arial"/>
          <w:sz w:val="19"/>
          <w:szCs w:val="24"/>
          <w:lang w:val="en-US" w:bidi="th-TH"/>
        </w:rPr>
        <w:t>interim</w:t>
      </w:r>
      <w:r w:rsidRPr="004A3B71">
        <w:rPr>
          <w:rFonts w:ascii="Arial" w:hAnsi="Arial"/>
          <w:sz w:val="19"/>
          <w:szCs w:val="19"/>
          <w:lang w:val="en-US"/>
        </w:rPr>
        <w:t xml:space="preserve"> financial statements, the consolidated and separate </w:t>
      </w:r>
      <w:r w:rsidRPr="004A3B71">
        <w:rPr>
          <w:rFonts w:ascii="Arial" w:hAnsi="Arial"/>
          <w:spacing w:val="-4"/>
          <w:sz w:val="19"/>
          <w:szCs w:val="19"/>
          <w:lang w:val="en-US"/>
        </w:rPr>
        <w:t xml:space="preserve">financial statement as </w:t>
      </w:r>
      <w:proofErr w:type="gramStart"/>
      <w:r w:rsidRPr="004A3B71">
        <w:rPr>
          <w:rFonts w:ascii="Arial" w:hAnsi="Arial"/>
          <w:spacing w:val="-4"/>
          <w:sz w:val="19"/>
          <w:szCs w:val="19"/>
          <w:lang w:val="en-US"/>
        </w:rPr>
        <w:t>at</w:t>
      </w:r>
      <w:proofErr w:type="gramEnd"/>
      <w:r w:rsidRPr="004A3B71">
        <w:rPr>
          <w:rFonts w:ascii="Arial" w:hAnsi="Arial"/>
          <w:spacing w:val="-4"/>
          <w:sz w:val="19"/>
          <w:szCs w:val="19"/>
          <w:lang w:val="en-US"/>
        </w:rPr>
        <w:t xml:space="preserve"> </w:t>
      </w:r>
      <w:r w:rsidR="002F2F93" w:rsidRPr="004A3B71">
        <w:rPr>
          <w:rFonts w:ascii="Arial" w:hAnsi="Arial"/>
          <w:spacing w:val="-4"/>
          <w:sz w:val="19"/>
          <w:szCs w:val="19"/>
          <w:lang w:val="en-US"/>
        </w:rPr>
        <w:t>30 June</w:t>
      </w:r>
      <w:r w:rsidR="00FA3A2C" w:rsidRPr="004A3B71">
        <w:rPr>
          <w:rFonts w:ascii="Arial" w:hAnsi="Arial"/>
          <w:spacing w:val="-4"/>
          <w:sz w:val="19"/>
          <w:szCs w:val="19"/>
          <w:lang w:val="en-US"/>
        </w:rPr>
        <w:t xml:space="preserve"> 2023</w:t>
      </w:r>
      <w:r w:rsidRPr="004A3B71">
        <w:rPr>
          <w:rFonts w:ascii="Arial" w:hAnsi="Arial"/>
          <w:spacing w:val="-4"/>
          <w:sz w:val="19"/>
          <w:szCs w:val="19"/>
          <w:lang w:val="en-US"/>
        </w:rPr>
        <w:t xml:space="preserve"> </w:t>
      </w:r>
      <w:r w:rsidR="00C828F3" w:rsidRPr="004A3B71">
        <w:rPr>
          <w:rFonts w:ascii="Arial" w:hAnsi="Arial"/>
          <w:spacing w:val="-4"/>
          <w:sz w:val="19"/>
          <w:szCs w:val="19"/>
          <w:lang w:val="en-US"/>
        </w:rPr>
        <w:t>include the development costs for concession right</w:t>
      </w:r>
      <w:r w:rsidR="004C3956" w:rsidRPr="004A3B71">
        <w:rPr>
          <w:rFonts w:ascii="Arial" w:hAnsi="Arial"/>
          <w:spacing w:val="-4"/>
          <w:sz w:val="19"/>
          <w:szCs w:val="19"/>
          <w:lang w:val="en-US"/>
        </w:rPr>
        <w:t xml:space="preserve"> </w:t>
      </w:r>
      <w:r w:rsidR="007B2881" w:rsidRPr="004A3B71">
        <w:rPr>
          <w:rFonts w:ascii="Arial" w:hAnsi="Arial"/>
          <w:spacing w:val="-4"/>
          <w:sz w:val="19"/>
          <w:szCs w:val="24"/>
          <w:lang w:val="en-US" w:bidi="th-TH"/>
        </w:rPr>
        <w:t>-</w:t>
      </w:r>
      <w:r w:rsidR="004C3956" w:rsidRPr="004A3B71">
        <w:rPr>
          <w:rFonts w:ascii="Arial" w:hAnsi="Arial"/>
          <w:spacing w:val="-4"/>
          <w:sz w:val="19"/>
          <w:szCs w:val="24"/>
          <w:lang w:val="en-US" w:bidi="th-TH"/>
        </w:rPr>
        <w:t xml:space="preserve"> </w:t>
      </w:r>
      <w:r w:rsidR="00C828F3" w:rsidRPr="004A3B71">
        <w:rPr>
          <w:rFonts w:ascii="Arial" w:hAnsi="Arial"/>
          <w:spacing w:val="-4"/>
          <w:sz w:val="19"/>
          <w:szCs w:val="19"/>
          <w:lang w:val="en-US"/>
        </w:rPr>
        <w:t>Dawei</w:t>
      </w:r>
      <w:r w:rsidR="00C828F3" w:rsidRPr="004A3B71">
        <w:rPr>
          <w:rFonts w:ascii="Arial" w:hAnsi="Arial"/>
          <w:sz w:val="19"/>
          <w:szCs w:val="19"/>
          <w:lang w:val="en-US"/>
        </w:rPr>
        <w:t xml:space="preserve"> Project totaling Baht </w:t>
      </w:r>
      <w:r w:rsidR="00BF4057" w:rsidRPr="004A3B71">
        <w:rPr>
          <w:rFonts w:ascii="Arial" w:hAnsi="Arial"/>
          <w:sz w:val="19"/>
          <w:szCs w:val="19"/>
          <w:lang w:val="en-US"/>
        </w:rPr>
        <w:t>7,857.53</w:t>
      </w:r>
      <w:r w:rsidR="009F22B1" w:rsidRPr="004A3B71">
        <w:rPr>
          <w:rFonts w:ascii="Arial" w:hAnsi="Arial"/>
          <w:sz w:val="19"/>
          <w:szCs w:val="19"/>
          <w:lang w:val="en-US"/>
        </w:rPr>
        <w:t xml:space="preserve"> </w:t>
      </w:r>
      <w:r w:rsidR="00C828F3" w:rsidRPr="004A3B71">
        <w:rPr>
          <w:rFonts w:ascii="Arial" w:hAnsi="Arial"/>
          <w:sz w:val="19"/>
          <w:szCs w:val="19"/>
          <w:lang w:val="en-US"/>
        </w:rPr>
        <w:t xml:space="preserve">million and Baht </w:t>
      </w:r>
      <w:r w:rsidR="00BF4057" w:rsidRPr="004A3B71">
        <w:rPr>
          <w:rFonts w:ascii="Arial" w:hAnsi="Arial"/>
          <w:sz w:val="19"/>
          <w:szCs w:val="19"/>
          <w:lang w:val="en-US"/>
        </w:rPr>
        <w:t>5,205.96</w:t>
      </w:r>
      <w:r w:rsidR="00C828F3" w:rsidRPr="004A3B71">
        <w:rPr>
          <w:rFonts w:ascii="Arial" w:hAnsi="Arial"/>
          <w:sz w:val="19"/>
          <w:szCs w:val="19"/>
          <w:lang w:val="en-US"/>
        </w:rPr>
        <w:t xml:space="preserve"> million, respectively.</w:t>
      </w:r>
      <w:r w:rsidR="009F22B1" w:rsidRPr="004A3B71">
        <w:rPr>
          <w:rFonts w:ascii="Arial" w:hAnsi="Arial"/>
          <w:sz w:val="19"/>
          <w:szCs w:val="19"/>
          <w:lang w:val="en-US"/>
        </w:rPr>
        <w:t xml:space="preserve"> </w:t>
      </w:r>
      <w:r w:rsidR="00D53933" w:rsidRPr="004A3B71">
        <w:rPr>
          <w:rFonts w:ascii="Arial" w:hAnsi="Arial"/>
          <w:sz w:val="19"/>
          <w:szCs w:val="19"/>
          <w:lang w:val="en-US"/>
        </w:rPr>
        <w:t xml:space="preserve">Such amounts represent project costs for developing the industrial estate and related infrastructure and utilities in the Dawei Special Economic Zone (“DSEZ”) for the acquisition of concession right. In the year 2010, the Company was granted the right to develop such project by the government of the Republic of the Union of Myanmar whereby the project is managed by Dawei Special Economic Zone Management Committee, (“DSEZ MC”). The Company has also invested in such project through its local subsidiary which was established for investments in the group of indirect subsidiaries in the Republic of the Union of Myanmar, that jointly with the group of investors (“The Group of Concessionaires”) obtained concessions and rights to develop Dawei Special Economic Zone Initial Phase (“DSEZ Initial Phase”) for the industrial estate of 27 square kilometers and related infrastructure and utilities for 8 concession projects. The Company has investment in subsidiary and long-term loan to the group of subsidiaries to invest in the </w:t>
      </w:r>
      <w:r w:rsidR="00D53933" w:rsidRPr="004A3B71">
        <w:rPr>
          <w:rFonts w:ascii="Arial" w:hAnsi="Arial"/>
          <w:spacing w:val="-2"/>
          <w:sz w:val="19"/>
          <w:szCs w:val="19"/>
          <w:lang w:val="en-US"/>
        </w:rPr>
        <w:t xml:space="preserve">development of such project totaling Baht 2,476.27 million </w:t>
      </w:r>
      <w:r w:rsidR="00D53933" w:rsidRPr="009B27D9">
        <w:rPr>
          <w:rFonts w:ascii="Arial" w:hAnsi="Arial"/>
          <w:spacing w:val="-2"/>
          <w:sz w:val="19"/>
          <w:szCs w:val="19"/>
          <w:lang w:val="en-US"/>
        </w:rPr>
        <w:t>and Baht 10</w:t>
      </w:r>
      <w:r w:rsidR="00DD1A09" w:rsidRPr="009B27D9">
        <w:rPr>
          <w:rFonts w:ascii="Arial" w:hAnsi="Arial"/>
          <w:spacing w:val="-2"/>
          <w:sz w:val="19"/>
          <w:szCs w:val="19"/>
          <w:lang w:val="en-US"/>
        </w:rPr>
        <w:t>8</w:t>
      </w:r>
      <w:r w:rsidR="00063834" w:rsidRPr="009B27D9">
        <w:rPr>
          <w:rFonts w:ascii="Arial" w:hAnsi="Arial"/>
          <w:spacing w:val="-2"/>
          <w:sz w:val="19"/>
          <w:szCs w:val="19"/>
          <w:lang w:val="en-US"/>
        </w:rPr>
        <w:t>.</w:t>
      </w:r>
      <w:r w:rsidR="00DD1A09" w:rsidRPr="009B27D9">
        <w:rPr>
          <w:rFonts w:ascii="Arial" w:hAnsi="Arial"/>
          <w:spacing w:val="-2"/>
          <w:sz w:val="19"/>
          <w:szCs w:val="19"/>
          <w:lang w:val="en-US"/>
        </w:rPr>
        <w:t>82</w:t>
      </w:r>
      <w:r w:rsidR="00DD1A09" w:rsidRPr="004A3B71">
        <w:rPr>
          <w:rFonts w:ascii="Arial" w:hAnsi="Arial"/>
          <w:spacing w:val="-2"/>
          <w:sz w:val="19"/>
          <w:szCs w:val="19"/>
          <w:lang w:val="en-US"/>
        </w:rPr>
        <w:t xml:space="preserve"> </w:t>
      </w:r>
      <w:r w:rsidR="00D53933" w:rsidRPr="004A3B71">
        <w:rPr>
          <w:rFonts w:ascii="Arial" w:hAnsi="Arial"/>
          <w:spacing w:val="-2"/>
          <w:sz w:val="19"/>
          <w:szCs w:val="19"/>
          <w:lang w:val="en-US"/>
        </w:rPr>
        <w:t>million, respectively,</w:t>
      </w:r>
      <w:r w:rsidR="00D53933" w:rsidRPr="004A3B71">
        <w:rPr>
          <w:rFonts w:ascii="Arial" w:hAnsi="Arial"/>
          <w:sz w:val="19"/>
          <w:szCs w:val="19"/>
          <w:lang w:val="en-US"/>
        </w:rPr>
        <w:t xml:space="preserve"> in the separate financial statement.</w:t>
      </w:r>
      <w:r w:rsidR="008D4E1B" w:rsidRPr="004A3B71">
        <w:rPr>
          <w:rFonts w:ascii="Arial" w:hAnsi="Arial"/>
          <w:sz w:val="19"/>
          <w:szCs w:val="19"/>
          <w:lang w:val="en-US"/>
        </w:rPr>
        <w:t xml:space="preserve"> </w:t>
      </w:r>
    </w:p>
    <w:p w14:paraId="3EBF6B5F" w14:textId="77777777" w:rsidR="002E3EC3" w:rsidRPr="004A3B71" w:rsidRDefault="002E3EC3" w:rsidP="002E3EC3">
      <w:pPr>
        <w:pStyle w:val="ListParagraph"/>
        <w:spacing w:after="0" w:line="360" w:lineRule="auto"/>
        <w:ind w:left="426"/>
        <w:jc w:val="thaiDistribute"/>
        <w:rPr>
          <w:rFonts w:ascii="Arial" w:hAnsi="Arial"/>
          <w:sz w:val="19"/>
          <w:szCs w:val="19"/>
          <w:lang w:val="en-US"/>
        </w:rPr>
      </w:pPr>
    </w:p>
    <w:p w14:paraId="2BBDB5BD" w14:textId="47B464AA" w:rsidR="00FF64EF" w:rsidRPr="004A3B71" w:rsidRDefault="00461309" w:rsidP="00FF64EF">
      <w:pPr>
        <w:pStyle w:val="ListParagraph"/>
        <w:spacing w:after="0" w:line="360" w:lineRule="auto"/>
        <w:ind w:left="426"/>
        <w:jc w:val="thaiDistribute"/>
        <w:rPr>
          <w:rFonts w:ascii="Arial" w:hAnsi="Arial"/>
          <w:sz w:val="19"/>
          <w:szCs w:val="19"/>
          <w:lang w:val="en-US"/>
        </w:rPr>
      </w:pPr>
      <w:r w:rsidRPr="004A3B71">
        <w:rPr>
          <w:rFonts w:ascii="Arial" w:hAnsi="Arial"/>
          <w:sz w:val="19"/>
          <w:szCs w:val="19"/>
          <w:lang w:val="en-US"/>
        </w:rPr>
        <w:t xml:space="preserve">The Group had started the development in the project areas since the year 2010. Subsequently in the year 2013, such project has been supported from the Governments of Thailand and the Republic of the Union of Myanmar who established the Special Purpose Vehicle (Dawei SEZ Development Company Limited “SPV”) to mutually promote the project and determine the development project policy. SPV considered that the Company has the right to reimburse the costs previously incurred by the Group from new investors of each project in accordance to the results of Due Diligence assessment under the Tripartite Memorandum or else to obtain the right to develop additional industrial estate land (Land Right Option) and for the development </w:t>
      </w:r>
      <w:r w:rsidRPr="004A3B71">
        <w:rPr>
          <w:rFonts w:ascii="Arial" w:hAnsi="Arial"/>
          <w:spacing w:val="-4"/>
          <w:sz w:val="19"/>
          <w:szCs w:val="19"/>
          <w:lang w:val="en-US"/>
        </w:rPr>
        <w:t>and management of DSEZ Initial Phase under the Supplemental Memorandum of Understanding</w:t>
      </w:r>
      <w:r w:rsidRPr="004A3B71">
        <w:rPr>
          <w:rFonts w:ascii="Arial" w:hAnsi="Arial"/>
          <w:sz w:val="19"/>
          <w:szCs w:val="19"/>
          <w:lang w:val="en-US"/>
        </w:rPr>
        <w:t xml:space="preserve"> to the Tripartite Memorandum as mutually agreed among DSEZ MC, SPV and the Company.</w:t>
      </w:r>
    </w:p>
    <w:p w14:paraId="3C2594A6" w14:textId="75091009" w:rsidR="00FF64EF" w:rsidRPr="004A3B71" w:rsidRDefault="00FF64EF" w:rsidP="002E3EC3">
      <w:pPr>
        <w:pStyle w:val="ListParagraph"/>
        <w:spacing w:after="0" w:line="360" w:lineRule="auto"/>
        <w:ind w:left="426"/>
        <w:jc w:val="thaiDistribute"/>
        <w:rPr>
          <w:rFonts w:ascii="Arial" w:hAnsi="Arial"/>
          <w:sz w:val="19"/>
          <w:szCs w:val="19"/>
          <w:lang w:val="en-US"/>
        </w:rPr>
      </w:pPr>
    </w:p>
    <w:p w14:paraId="7F0A19F5"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357D7859"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011CA2CA"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39958BC8"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244B7032"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33C2CA32"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1F9F0985"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7DB82D2B" w14:textId="77777777" w:rsidR="00A47F14" w:rsidRDefault="00A47F14" w:rsidP="002E3EC3">
      <w:pPr>
        <w:pStyle w:val="ListParagraph"/>
        <w:spacing w:after="0" w:line="360" w:lineRule="auto"/>
        <w:ind w:left="426"/>
        <w:jc w:val="thaiDistribute"/>
        <w:rPr>
          <w:rFonts w:ascii="Arial" w:hAnsi="Arial"/>
          <w:sz w:val="19"/>
          <w:szCs w:val="19"/>
          <w:lang w:val="en-US"/>
        </w:rPr>
      </w:pPr>
    </w:p>
    <w:p w14:paraId="4A6D4728" w14:textId="77777777" w:rsidR="008D6F0F" w:rsidRDefault="008D6F0F" w:rsidP="002E3EC3">
      <w:pPr>
        <w:pStyle w:val="ListParagraph"/>
        <w:spacing w:after="0" w:line="360" w:lineRule="auto"/>
        <w:ind w:left="426"/>
        <w:jc w:val="thaiDistribute"/>
        <w:rPr>
          <w:rFonts w:ascii="Arial" w:hAnsi="Arial"/>
          <w:sz w:val="19"/>
          <w:szCs w:val="19"/>
          <w:lang w:val="en-US"/>
        </w:rPr>
      </w:pPr>
    </w:p>
    <w:p w14:paraId="538BC190" w14:textId="77777777" w:rsidR="008D6F0F" w:rsidRPr="004A3B71" w:rsidRDefault="008D6F0F" w:rsidP="002E3EC3">
      <w:pPr>
        <w:pStyle w:val="ListParagraph"/>
        <w:spacing w:after="0" w:line="360" w:lineRule="auto"/>
        <w:ind w:left="426"/>
        <w:jc w:val="thaiDistribute"/>
        <w:rPr>
          <w:rFonts w:ascii="Arial" w:hAnsi="Arial"/>
          <w:sz w:val="19"/>
          <w:szCs w:val="19"/>
          <w:lang w:val="en-US"/>
        </w:rPr>
      </w:pPr>
    </w:p>
    <w:p w14:paraId="45A4E66E"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573EEF8E"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12EC55FD" w14:textId="3F57642B" w:rsidR="00004FA7" w:rsidRPr="004A3B71" w:rsidRDefault="007B66C4" w:rsidP="00004FA7">
      <w:pPr>
        <w:pStyle w:val="ListParagraph"/>
        <w:spacing w:after="0" w:line="360" w:lineRule="auto"/>
        <w:ind w:left="426"/>
        <w:jc w:val="thaiDistribute"/>
        <w:rPr>
          <w:rFonts w:ascii="Arial" w:hAnsi="Arial"/>
          <w:sz w:val="19"/>
          <w:szCs w:val="19"/>
          <w:lang w:val="en-US"/>
        </w:rPr>
      </w:pPr>
      <w:r w:rsidRPr="004A3B71">
        <w:rPr>
          <w:rFonts w:ascii="Arial" w:hAnsi="Arial"/>
          <w:sz w:val="19"/>
          <w:szCs w:val="19"/>
          <w:lang w:val="en-US"/>
        </w:rPr>
        <w:lastRenderedPageBreak/>
        <w:t xml:space="preserve">However, on the 30 December 2020, the Concessionaires who obtained concessions rights of the DSEZ Initial Phase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connecting the Dawei Special Economy Zone and the Thai-Myanmar border which additionally determined by the DSEZ MC. This requires the Concessionaires to enforce Italian-Thai Development Public Company Limited to sign the document releasing the Group’s right to reimburse the previous investments under the Tripartite Memorandum. </w:t>
      </w:r>
      <w:proofErr w:type="gramStart"/>
      <w:r w:rsidRPr="004A3B71">
        <w:rPr>
          <w:rFonts w:ascii="Arial" w:hAnsi="Arial"/>
          <w:sz w:val="19"/>
          <w:szCs w:val="19"/>
          <w:lang w:val="en-US"/>
        </w:rPr>
        <w:t>In order to</w:t>
      </w:r>
      <w:proofErr w:type="gramEnd"/>
      <w:r w:rsidRPr="004A3B71">
        <w:rPr>
          <w:rFonts w:ascii="Arial" w:hAnsi="Arial"/>
          <w:sz w:val="19"/>
          <w:szCs w:val="19"/>
          <w:lang w:val="en-US"/>
        </w:rPr>
        <w:t xml:space="preserve"> protect the right with regard to the reimbursement of investment cost mentioned in the aforementioned memorandum, on 19 January 2021, the Concessionaires sent the notice to elucidate the reason for cancellation of agreement to the DSEZ MC disputing that the additional conditions do not form part of the conditions mutually agreed by the Concessionaries but merely came from the judgement of the DSEZ MC only. The Concessionaires proposed a discussion on this matter to DSEZ MC and awaiting the response for discussion from such entity.</w:t>
      </w:r>
    </w:p>
    <w:p w14:paraId="1F0B69C3" w14:textId="13E52314" w:rsidR="005A29F7" w:rsidRPr="004A3B71" w:rsidRDefault="005A29F7" w:rsidP="002E3EC3">
      <w:pPr>
        <w:pStyle w:val="ListParagraph"/>
        <w:spacing w:after="0" w:line="360" w:lineRule="auto"/>
        <w:ind w:left="426"/>
        <w:jc w:val="thaiDistribute"/>
        <w:rPr>
          <w:rFonts w:ascii="Arial" w:hAnsi="Arial"/>
          <w:sz w:val="19"/>
          <w:szCs w:val="19"/>
          <w:lang w:val="en-US"/>
        </w:rPr>
      </w:pPr>
    </w:p>
    <w:p w14:paraId="21DB5F3F" w14:textId="77777777" w:rsidR="00A65322" w:rsidRPr="004A3B71" w:rsidRDefault="00A65322" w:rsidP="00A65322">
      <w:pPr>
        <w:pStyle w:val="ListParagraph"/>
        <w:spacing w:after="0" w:line="360" w:lineRule="auto"/>
        <w:ind w:left="426"/>
        <w:jc w:val="thaiDistribute"/>
        <w:rPr>
          <w:rFonts w:ascii="Arial" w:hAnsi="Arial"/>
          <w:spacing w:val="4"/>
          <w:sz w:val="19"/>
          <w:szCs w:val="19"/>
          <w:lang w:val="en-US"/>
        </w:rPr>
      </w:pPr>
      <w:r w:rsidRPr="004A3B71">
        <w:rPr>
          <w:rFonts w:ascii="Arial" w:hAnsi="Arial"/>
          <w:spacing w:val="4"/>
          <w:sz w:val="19"/>
          <w:szCs w:val="19"/>
          <w:lang w:val="en-US"/>
        </w:rPr>
        <w:t xml:space="preserve">As above mentioned, although the right for the reimbursement of the Group’s previous investment for development of Industrial Estate and related infrastructure and utilities in the DSEZ is still in compliance with the Tripartite Memorandum, the reimbursement amount depends on the Due Diligence report, for which the Company does not have the right to access such report. In addition, it depends on the progress of the development of the </w:t>
      </w:r>
      <w:proofErr w:type="gramStart"/>
      <w:r w:rsidRPr="004A3B71">
        <w:rPr>
          <w:rFonts w:ascii="Arial" w:hAnsi="Arial"/>
          <w:spacing w:val="4"/>
          <w:sz w:val="19"/>
          <w:szCs w:val="19"/>
          <w:lang w:val="en-US"/>
        </w:rPr>
        <w:t>DSEZ</w:t>
      </w:r>
      <w:proofErr w:type="gramEnd"/>
      <w:r w:rsidRPr="004A3B71">
        <w:rPr>
          <w:rFonts w:ascii="Arial" w:hAnsi="Arial"/>
          <w:spacing w:val="4"/>
          <w:sz w:val="19"/>
          <w:szCs w:val="19"/>
          <w:lang w:val="en-US"/>
        </w:rPr>
        <w:t xml:space="preserve"> </w:t>
      </w:r>
    </w:p>
    <w:p w14:paraId="587F6372" w14:textId="4BF6E84B" w:rsidR="005A29F7" w:rsidRPr="004A3B71" w:rsidRDefault="00A65322" w:rsidP="00A65322">
      <w:pPr>
        <w:pStyle w:val="ListParagraph"/>
        <w:spacing w:after="0" w:line="360" w:lineRule="auto"/>
        <w:ind w:left="426"/>
        <w:jc w:val="thaiDistribute"/>
        <w:rPr>
          <w:rFonts w:ascii="Arial" w:hAnsi="Arial"/>
          <w:sz w:val="19"/>
          <w:szCs w:val="19"/>
          <w:lang w:val="en-US"/>
        </w:rPr>
      </w:pPr>
      <w:r w:rsidRPr="004A3B71">
        <w:rPr>
          <w:rFonts w:ascii="Arial" w:hAnsi="Arial"/>
          <w:spacing w:val="4"/>
          <w:sz w:val="19"/>
          <w:szCs w:val="19"/>
          <w:lang w:val="en-US"/>
        </w:rPr>
        <w:t>(Full Phase), which was supported by the government of Thailand and Republic of the Union of Myanmar to promote others concession projects in the future as well as the investment from new investors who are interested in each concession project. The Group’s management is unable to assess the potential impact (if any) on the realizable value of the development costs for concession right</w:t>
      </w:r>
      <w:r w:rsidR="00C80E05" w:rsidRPr="004A3B71">
        <w:rPr>
          <w:rFonts w:ascii="Arial" w:hAnsi="Arial"/>
          <w:spacing w:val="4"/>
          <w:sz w:val="19"/>
          <w:szCs w:val="19"/>
          <w:lang w:val="en-US"/>
        </w:rPr>
        <w:t xml:space="preserve"> </w:t>
      </w:r>
      <w:r w:rsidR="001B027F" w:rsidRPr="004A3B71">
        <w:rPr>
          <w:rFonts w:ascii="Arial" w:hAnsi="Arial"/>
          <w:spacing w:val="4"/>
          <w:sz w:val="19"/>
          <w:szCs w:val="19"/>
          <w:lang w:val="en-US"/>
        </w:rPr>
        <w:t>-</w:t>
      </w:r>
      <w:r w:rsidR="00C80E05" w:rsidRPr="004A3B71">
        <w:rPr>
          <w:rFonts w:ascii="Arial" w:hAnsi="Arial"/>
          <w:spacing w:val="4"/>
          <w:sz w:val="19"/>
          <w:szCs w:val="19"/>
          <w:lang w:val="en-US"/>
        </w:rPr>
        <w:t xml:space="preserve"> </w:t>
      </w:r>
      <w:r w:rsidRPr="004A3B71">
        <w:rPr>
          <w:rFonts w:ascii="Arial" w:hAnsi="Arial"/>
          <w:spacing w:val="4"/>
          <w:sz w:val="19"/>
          <w:szCs w:val="19"/>
          <w:lang w:val="en-US"/>
        </w:rPr>
        <w:t>Dawei Project whether they will be higher or lower than the amounts recorded by the Group in the financial statements. In addition, the impact from the Notice of Termination for all concession agreements of the DSEZ Initial Phase is in the process of negotiation with the DSEZ MC which has not been concluded. Moreover, the current political and economic situation in the Republic of the Union of Myanmar is uncertain that may affect the development of such projects of the Group in the future. Therefore, I am unable to assess the potential impact (if any) on the balance of the development costs for the concession right</w:t>
      </w:r>
      <w:r w:rsidR="00C80E05" w:rsidRPr="004A3B71">
        <w:rPr>
          <w:rFonts w:ascii="Arial" w:hAnsi="Arial"/>
          <w:spacing w:val="4"/>
          <w:sz w:val="19"/>
          <w:szCs w:val="19"/>
          <w:lang w:val="en-US"/>
        </w:rPr>
        <w:t xml:space="preserve"> </w:t>
      </w:r>
      <w:r w:rsidRPr="004A3B71">
        <w:rPr>
          <w:rFonts w:ascii="Arial" w:hAnsi="Arial"/>
          <w:spacing w:val="4"/>
          <w:sz w:val="19"/>
          <w:szCs w:val="19"/>
          <w:lang w:val="en-US"/>
        </w:rPr>
        <w:t>-</w:t>
      </w:r>
      <w:r w:rsidR="00C80E05" w:rsidRPr="004A3B71">
        <w:rPr>
          <w:rFonts w:ascii="Arial" w:hAnsi="Arial"/>
          <w:spacing w:val="4"/>
          <w:sz w:val="19"/>
          <w:szCs w:val="19"/>
          <w:lang w:val="en-US"/>
        </w:rPr>
        <w:t xml:space="preserve"> </w:t>
      </w:r>
      <w:r w:rsidRPr="004A3B71">
        <w:rPr>
          <w:rFonts w:ascii="Arial" w:hAnsi="Arial"/>
          <w:spacing w:val="4"/>
          <w:sz w:val="19"/>
          <w:szCs w:val="19"/>
          <w:lang w:val="en-US"/>
        </w:rPr>
        <w:t>Dawei Project in the consolidated and separate financial statements and the valuation of investment in subsidiary and long-term loans to the group of subsidiaries in the separate financial statements. I am also unable to consider the effect it may have on the consolidated and separate financial statements caused by the uncertainty and the limitation on situation above.</w:t>
      </w:r>
    </w:p>
    <w:p w14:paraId="4E971A3D" w14:textId="77777777" w:rsidR="005A29F7" w:rsidRPr="004A3B71" w:rsidRDefault="005A29F7" w:rsidP="002E3EC3">
      <w:pPr>
        <w:pStyle w:val="ListParagraph"/>
        <w:spacing w:after="0" w:line="360" w:lineRule="auto"/>
        <w:ind w:left="426"/>
        <w:jc w:val="thaiDistribute"/>
        <w:rPr>
          <w:rFonts w:ascii="Arial" w:hAnsi="Arial"/>
          <w:sz w:val="19"/>
          <w:szCs w:val="19"/>
          <w:lang w:val="en-US"/>
        </w:rPr>
      </w:pPr>
    </w:p>
    <w:p w14:paraId="5173722E"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1D2AF111"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216AFDC4" w14:textId="77777777" w:rsidR="00E47D3E" w:rsidRDefault="00E47D3E" w:rsidP="002E3EC3">
      <w:pPr>
        <w:pStyle w:val="ListParagraph"/>
        <w:spacing w:after="0" w:line="360" w:lineRule="auto"/>
        <w:ind w:left="426"/>
        <w:jc w:val="thaiDistribute"/>
        <w:rPr>
          <w:rFonts w:ascii="Arial" w:hAnsi="Arial"/>
          <w:sz w:val="19"/>
          <w:szCs w:val="19"/>
          <w:lang w:val="en-US"/>
        </w:rPr>
      </w:pPr>
    </w:p>
    <w:p w14:paraId="58036A22" w14:textId="77777777" w:rsidR="008D6F0F" w:rsidRDefault="008D6F0F" w:rsidP="002E3EC3">
      <w:pPr>
        <w:pStyle w:val="ListParagraph"/>
        <w:spacing w:after="0" w:line="360" w:lineRule="auto"/>
        <w:ind w:left="426"/>
        <w:jc w:val="thaiDistribute"/>
        <w:rPr>
          <w:rFonts w:ascii="Arial" w:hAnsi="Arial"/>
          <w:sz w:val="19"/>
          <w:szCs w:val="19"/>
          <w:lang w:val="en-US"/>
        </w:rPr>
      </w:pPr>
    </w:p>
    <w:p w14:paraId="50D14955" w14:textId="77777777" w:rsidR="008D6F0F" w:rsidRPr="004A3B71" w:rsidRDefault="008D6F0F" w:rsidP="002E3EC3">
      <w:pPr>
        <w:pStyle w:val="ListParagraph"/>
        <w:spacing w:after="0" w:line="360" w:lineRule="auto"/>
        <w:ind w:left="426"/>
        <w:jc w:val="thaiDistribute"/>
        <w:rPr>
          <w:rFonts w:ascii="Arial" w:hAnsi="Arial"/>
          <w:sz w:val="19"/>
          <w:szCs w:val="19"/>
          <w:lang w:val="en-US"/>
        </w:rPr>
      </w:pPr>
    </w:p>
    <w:p w14:paraId="38AAE86E" w14:textId="77777777" w:rsidR="00E47D3E" w:rsidRPr="004A3B71" w:rsidRDefault="00E47D3E" w:rsidP="002E3EC3">
      <w:pPr>
        <w:pStyle w:val="ListParagraph"/>
        <w:spacing w:after="0" w:line="360" w:lineRule="auto"/>
        <w:ind w:left="426"/>
        <w:jc w:val="thaiDistribute"/>
        <w:rPr>
          <w:rFonts w:ascii="Arial" w:hAnsi="Arial"/>
          <w:sz w:val="19"/>
          <w:szCs w:val="19"/>
          <w:lang w:val="en-US"/>
        </w:rPr>
      </w:pPr>
    </w:p>
    <w:p w14:paraId="45A8B651" w14:textId="712EB0DD" w:rsidR="006A171D" w:rsidRPr="00B144BC" w:rsidRDefault="00B144BC" w:rsidP="00125328">
      <w:pPr>
        <w:pStyle w:val="ListParagraph"/>
        <w:numPr>
          <w:ilvl w:val="0"/>
          <w:numId w:val="38"/>
        </w:numPr>
        <w:spacing w:after="0" w:line="360" w:lineRule="auto"/>
        <w:ind w:left="426" w:hanging="426"/>
        <w:jc w:val="thaiDistribute"/>
        <w:rPr>
          <w:rFonts w:ascii="Arial" w:hAnsi="Arial"/>
          <w:sz w:val="19"/>
          <w:szCs w:val="19"/>
        </w:rPr>
      </w:pPr>
      <w:r w:rsidRPr="00960E9C">
        <w:rPr>
          <w:rFonts w:ascii="Arial" w:hAnsi="Arial"/>
          <w:sz w:val="19"/>
          <w:szCs w:val="19"/>
        </w:rPr>
        <w:lastRenderedPageBreak/>
        <w:t xml:space="preserve">As discussed in Note 2.3 to the interim financial statements, the consolidated statement of financial position as </w:t>
      </w:r>
      <w:proofErr w:type="gramStart"/>
      <w:r w:rsidRPr="00960E9C">
        <w:rPr>
          <w:rFonts w:ascii="Arial" w:hAnsi="Arial"/>
          <w:sz w:val="19"/>
          <w:szCs w:val="19"/>
        </w:rPr>
        <w:t>at</w:t>
      </w:r>
      <w:proofErr w:type="gramEnd"/>
      <w:r w:rsidRPr="00960E9C">
        <w:rPr>
          <w:rFonts w:ascii="Arial" w:hAnsi="Arial"/>
          <w:sz w:val="19"/>
          <w:szCs w:val="19"/>
        </w:rPr>
        <w:t xml:space="preserve"> </w:t>
      </w:r>
      <w:r w:rsidR="006C066B" w:rsidRPr="004A3B71">
        <w:rPr>
          <w:rFonts w:ascii="Arial" w:hAnsi="Arial"/>
          <w:sz w:val="19"/>
          <w:szCs w:val="24"/>
          <w:lang w:val="en-US" w:bidi="th-TH"/>
        </w:rPr>
        <w:t>30 June</w:t>
      </w:r>
      <w:r w:rsidR="00A65322" w:rsidRPr="004A3B71">
        <w:rPr>
          <w:rFonts w:ascii="Arial" w:hAnsi="Arial"/>
          <w:sz w:val="19"/>
          <w:szCs w:val="24"/>
          <w:lang w:val="en-US" w:bidi="th-TH"/>
        </w:rPr>
        <w:t xml:space="preserve"> 2023</w:t>
      </w:r>
      <w:r w:rsidRPr="00960E9C">
        <w:rPr>
          <w:rFonts w:ascii="Arial" w:hAnsi="Arial"/>
          <w:sz w:val="19"/>
          <w:szCs w:val="19"/>
        </w:rPr>
        <w:t xml:space="preserve"> </w:t>
      </w:r>
      <w:r w:rsidR="00422913" w:rsidRPr="00422913">
        <w:rPr>
          <w:rFonts w:ascii="Arial" w:hAnsi="Arial"/>
          <w:sz w:val="19"/>
          <w:szCs w:val="19"/>
        </w:rPr>
        <w:t xml:space="preserve">included an investment in a joint venture accounted for by the equity method of Baht </w:t>
      </w:r>
      <w:r w:rsidR="00BF4057">
        <w:rPr>
          <w:rFonts w:ascii="Arial" w:hAnsi="Arial"/>
          <w:sz w:val="19"/>
          <w:szCs w:val="19"/>
        </w:rPr>
        <w:t>179.33</w:t>
      </w:r>
      <w:r w:rsidR="00422913" w:rsidRPr="00422913">
        <w:rPr>
          <w:rFonts w:ascii="Arial" w:hAnsi="Arial"/>
          <w:sz w:val="19"/>
          <w:szCs w:val="19"/>
        </w:rPr>
        <w:t xml:space="preserve"> million. Such amount was based on the financial information of a joint venture as of 30 September 2019 which was reviewed by the joint venture’s auditor. The joint venture’s management was unable to prepare the up-to-date financial information since the joint venture and the employer had dispute regarding the termination of construction contract. Even though DAB has decided that the employer is entitled to the payments with respect to the works completed by the joint venture and the damages from termination of contract. The Company’s management is unable to assess the potential impact (if any). I am unable to assess the potential impact that may need to be adjusted for the profit or loss in the accounts of the joint venture </w:t>
      </w:r>
      <w:proofErr w:type="gramStart"/>
      <w:r w:rsidR="00422913" w:rsidRPr="00422913">
        <w:rPr>
          <w:rFonts w:ascii="Arial" w:hAnsi="Arial"/>
          <w:sz w:val="19"/>
          <w:szCs w:val="19"/>
        </w:rPr>
        <w:t>and also</w:t>
      </w:r>
      <w:proofErr w:type="gramEnd"/>
      <w:r w:rsidR="00422913" w:rsidRPr="00422913">
        <w:rPr>
          <w:rFonts w:ascii="Arial" w:hAnsi="Arial"/>
          <w:sz w:val="19"/>
          <w:szCs w:val="19"/>
        </w:rPr>
        <w:t xml:space="preserve"> impact to the investment and share profit or loss accounted for by equity method in the consolidated financial statements.</w:t>
      </w:r>
    </w:p>
    <w:p w14:paraId="49370B70" w14:textId="4AA36EE8" w:rsidR="00E64E7B" w:rsidRPr="004A3B71" w:rsidRDefault="00E64E7B" w:rsidP="00E47D3E">
      <w:pPr>
        <w:pStyle w:val="ListParagraph"/>
        <w:spacing w:line="360" w:lineRule="auto"/>
        <w:ind w:left="432"/>
        <w:jc w:val="thaiDistribute"/>
        <w:rPr>
          <w:rFonts w:ascii="Arial" w:hAnsi="Arial"/>
          <w:sz w:val="19"/>
          <w:szCs w:val="19"/>
          <w:lang w:val="en-US"/>
        </w:rPr>
      </w:pPr>
    </w:p>
    <w:p w14:paraId="40E6505A" w14:textId="4B2DA5B4" w:rsidR="00865EAC" w:rsidRPr="004A3B71" w:rsidRDefault="00865EAC" w:rsidP="00870D74">
      <w:pPr>
        <w:spacing w:after="0" w:line="360" w:lineRule="auto"/>
        <w:jc w:val="thaiDistribute"/>
        <w:rPr>
          <w:rFonts w:ascii="Arial" w:hAnsi="Arial"/>
          <w:b/>
          <w:bCs/>
          <w:sz w:val="19"/>
          <w:szCs w:val="19"/>
        </w:rPr>
      </w:pPr>
      <w:r w:rsidRPr="004A3B71">
        <w:rPr>
          <w:rFonts w:ascii="Arial" w:hAnsi="Arial"/>
          <w:b/>
          <w:bCs/>
          <w:sz w:val="19"/>
          <w:szCs w:val="19"/>
        </w:rPr>
        <w:t>Qualified Conclu</w:t>
      </w:r>
      <w:r w:rsidR="00562370" w:rsidRPr="004A3B71">
        <w:rPr>
          <w:rFonts w:ascii="Arial" w:hAnsi="Arial"/>
          <w:b/>
          <w:bCs/>
          <w:sz w:val="19"/>
          <w:szCs w:val="19"/>
        </w:rPr>
        <w:t>sion</w:t>
      </w:r>
      <w:r w:rsidRPr="004A3B71">
        <w:rPr>
          <w:rFonts w:ascii="Arial" w:hAnsi="Arial"/>
          <w:b/>
          <w:bCs/>
          <w:sz w:val="19"/>
          <w:szCs w:val="19"/>
        </w:rPr>
        <w:t xml:space="preserve"> </w:t>
      </w:r>
    </w:p>
    <w:p w14:paraId="5EA5652F" w14:textId="77777777" w:rsidR="00865EAC" w:rsidRPr="004A3B71" w:rsidRDefault="00865EAC" w:rsidP="00870D74">
      <w:pPr>
        <w:spacing w:after="0" w:line="360" w:lineRule="auto"/>
        <w:jc w:val="thaiDistribute"/>
        <w:rPr>
          <w:rFonts w:ascii="Arial" w:hAnsi="Arial"/>
          <w:sz w:val="19"/>
          <w:szCs w:val="19"/>
        </w:rPr>
      </w:pPr>
    </w:p>
    <w:p w14:paraId="0A27A9C6" w14:textId="48EFDA1E" w:rsidR="00865EAC" w:rsidRPr="004A3B71" w:rsidRDefault="00865EAC" w:rsidP="00870D74">
      <w:pPr>
        <w:spacing w:after="0" w:line="360" w:lineRule="auto"/>
        <w:jc w:val="thaiDistribute"/>
        <w:rPr>
          <w:rFonts w:ascii="Arial" w:hAnsi="Arial"/>
          <w:sz w:val="19"/>
          <w:szCs w:val="19"/>
        </w:rPr>
      </w:pPr>
      <w:r w:rsidRPr="004A3B71">
        <w:rPr>
          <w:rFonts w:ascii="Arial" w:hAnsi="Arial"/>
          <w:sz w:val="19"/>
          <w:szCs w:val="19"/>
        </w:rPr>
        <w:t xml:space="preserve">Based on my review, except for the effects to the consolidated and separate financial statements for the </w:t>
      </w:r>
      <w:r w:rsidR="00087335">
        <w:rPr>
          <w:rFonts w:ascii="Arial" w:hAnsi="Arial"/>
          <w:sz w:val="19"/>
          <w:szCs w:val="19"/>
          <w:lang w:val="en-US"/>
        </w:rPr>
        <w:t xml:space="preserve">three-month and </w:t>
      </w:r>
      <w:r w:rsidR="006C066B" w:rsidRPr="004A3B71">
        <w:rPr>
          <w:rFonts w:ascii="Arial" w:hAnsi="Arial"/>
          <w:sz w:val="19"/>
          <w:szCs w:val="19"/>
        </w:rPr>
        <w:t>six</w:t>
      </w:r>
      <w:r w:rsidR="00113803" w:rsidRPr="004A3B71">
        <w:rPr>
          <w:rFonts w:ascii="Arial" w:hAnsi="Arial"/>
          <w:sz w:val="19"/>
          <w:szCs w:val="19"/>
        </w:rPr>
        <w:t xml:space="preserve">-month </w:t>
      </w:r>
      <w:r w:rsidRPr="004A3B71">
        <w:rPr>
          <w:rFonts w:ascii="Arial" w:hAnsi="Arial"/>
          <w:sz w:val="19"/>
          <w:szCs w:val="19"/>
        </w:rPr>
        <w:t>period</w:t>
      </w:r>
      <w:r w:rsidR="00087335">
        <w:rPr>
          <w:rFonts w:ascii="Arial" w:hAnsi="Arial"/>
          <w:sz w:val="19"/>
          <w:szCs w:val="19"/>
        </w:rPr>
        <w:t>s</w:t>
      </w:r>
      <w:r w:rsidRPr="004A3B71">
        <w:rPr>
          <w:rFonts w:ascii="Arial" w:hAnsi="Arial"/>
          <w:sz w:val="19"/>
          <w:szCs w:val="19"/>
        </w:rPr>
        <w:t xml:space="preserve"> ended </w:t>
      </w:r>
      <w:r w:rsidR="006C066B" w:rsidRPr="004A3B71">
        <w:rPr>
          <w:rFonts w:ascii="Arial" w:hAnsi="Arial"/>
          <w:sz w:val="19"/>
          <w:szCs w:val="19"/>
        </w:rPr>
        <w:t>30 June</w:t>
      </w:r>
      <w:r w:rsidR="004930DB" w:rsidRPr="004A3B71">
        <w:rPr>
          <w:rFonts w:ascii="Arial" w:hAnsi="Arial"/>
          <w:sz w:val="19"/>
          <w:szCs w:val="19"/>
        </w:rPr>
        <w:t xml:space="preserve"> 2023</w:t>
      </w:r>
      <w:r w:rsidR="00847DD4" w:rsidRPr="004A3B71">
        <w:rPr>
          <w:rFonts w:ascii="Arial" w:hAnsi="Arial"/>
          <w:sz w:val="19"/>
          <w:szCs w:val="19"/>
        </w:rPr>
        <w:t xml:space="preserve"> </w:t>
      </w:r>
      <w:r w:rsidRPr="004A3B71">
        <w:rPr>
          <w:rFonts w:ascii="Arial" w:hAnsi="Arial"/>
          <w:sz w:val="19"/>
          <w:szCs w:val="19"/>
        </w:rPr>
        <w:t>of the matters discussed in the paragraph</w:t>
      </w:r>
      <w:r w:rsidR="005E3DA6" w:rsidRPr="004A3B71">
        <w:rPr>
          <w:rFonts w:ascii="Arial" w:hAnsi="Arial"/>
          <w:sz w:val="19"/>
          <w:szCs w:val="19"/>
        </w:rPr>
        <w:t xml:space="preserve"> </w:t>
      </w:r>
      <w:r w:rsidRPr="004A3B71">
        <w:rPr>
          <w:rFonts w:ascii="Arial" w:hAnsi="Arial"/>
          <w:sz w:val="19"/>
          <w:szCs w:val="19"/>
        </w:rPr>
        <w:t>“Basis for Qualified Conclu</w:t>
      </w:r>
      <w:r w:rsidR="00562370" w:rsidRPr="004A3B71">
        <w:rPr>
          <w:rFonts w:ascii="Arial" w:hAnsi="Arial"/>
          <w:sz w:val="19"/>
          <w:szCs w:val="19"/>
        </w:rPr>
        <w:t>sion</w:t>
      </w:r>
      <w:r w:rsidRPr="004A3B71">
        <w:rPr>
          <w:rFonts w:ascii="Arial" w:hAnsi="Arial"/>
          <w:sz w:val="19"/>
          <w:szCs w:val="19"/>
        </w:rPr>
        <w:t xml:space="preserve">”, nothing has come to my attention that causes me to believe that the accompanying interim financial information is not prepared, in all material respects, in accordance with Thai Accounting Standard No. 34 “Interim </w:t>
      </w:r>
      <w:r w:rsidR="00943C0E" w:rsidRPr="004A3B71">
        <w:rPr>
          <w:rFonts w:ascii="Arial" w:hAnsi="Arial"/>
          <w:sz w:val="19"/>
          <w:szCs w:val="19"/>
        </w:rPr>
        <w:t>F</w:t>
      </w:r>
      <w:r w:rsidRPr="004A3B71">
        <w:rPr>
          <w:rFonts w:ascii="Arial" w:hAnsi="Arial"/>
          <w:sz w:val="19"/>
          <w:szCs w:val="19"/>
        </w:rPr>
        <w:t xml:space="preserve">inancial </w:t>
      </w:r>
      <w:r w:rsidR="00943C0E" w:rsidRPr="004A3B71">
        <w:rPr>
          <w:rFonts w:ascii="Arial" w:hAnsi="Arial"/>
          <w:sz w:val="19"/>
          <w:szCs w:val="19"/>
        </w:rPr>
        <w:t>R</w:t>
      </w:r>
      <w:r w:rsidRPr="004A3B71">
        <w:rPr>
          <w:rFonts w:ascii="Arial" w:hAnsi="Arial"/>
          <w:sz w:val="19"/>
          <w:szCs w:val="19"/>
        </w:rPr>
        <w:t xml:space="preserve">eporting”. </w:t>
      </w:r>
    </w:p>
    <w:p w14:paraId="2AF6586B" w14:textId="77777777" w:rsidR="00E47D3E" w:rsidRPr="004A3B71" w:rsidRDefault="00E47D3E" w:rsidP="00870D74">
      <w:pPr>
        <w:spacing w:after="0" w:line="360" w:lineRule="auto"/>
        <w:jc w:val="thaiDistribute"/>
        <w:rPr>
          <w:rFonts w:ascii="Arial" w:hAnsi="Arial"/>
          <w:sz w:val="19"/>
          <w:szCs w:val="19"/>
        </w:rPr>
      </w:pPr>
    </w:p>
    <w:p w14:paraId="63F15D03" w14:textId="7CB52788" w:rsidR="00865EAC" w:rsidRPr="004A3B71" w:rsidRDefault="00865EAC" w:rsidP="00870D74">
      <w:pPr>
        <w:spacing w:after="0" w:line="360" w:lineRule="auto"/>
        <w:jc w:val="thaiDistribute"/>
        <w:rPr>
          <w:rFonts w:ascii="Arial" w:hAnsi="Arial"/>
          <w:b/>
          <w:bCs/>
          <w:sz w:val="19"/>
          <w:szCs w:val="19"/>
        </w:rPr>
      </w:pPr>
      <w:r w:rsidRPr="004A3B71">
        <w:rPr>
          <w:rFonts w:ascii="Arial" w:hAnsi="Arial"/>
          <w:b/>
          <w:bCs/>
          <w:sz w:val="19"/>
          <w:szCs w:val="19"/>
        </w:rPr>
        <w:t>Emphasis of Matters</w:t>
      </w:r>
    </w:p>
    <w:p w14:paraId="3D8A21EB" w14:textId="77777777" w:rsidR="00865EAC" w:rsidRPr="004A3B71" w:rsidRDefault="00865EAC" w:rsidP="00870D74">
      <w:pPr>
        <w:spacing w:after="0" w:line="360" w:lineRule="auto"/>
        <w:jc w:val="thaiDistribute"/>
        <w:rPr>
          <w:rFonts w:ascii="Arial" w:hAnsi="Arial"/>
          <w:b/>
          <w:bCs/>
          <w:sz w:val="19"/>
          <w:szCs w:val="19"/>
        </w:rPr>
      </w:pPr>
    </w:p>
    <w:p w14:paraId="77440870" w14:textId="4D9A0E98" w:rsidR="00865EAC" w:rsidRPr="004A3B71" w:rsidRDefault="008F1F6F" w:rsidP="00870D74">
      <w:pPr>
        <w:pStyle w:val="BodyText"/>
        <w:tabs>
          <w:tab w:val="left" w:pos="426"/>
        </w:tabs>
        <w:overflowPunct w:val="0"/>
        <w:autoSpaceDE w:val="0"/>
        <w:autoSpaceDN w:val="0"/>
        <w:adjustRightInd w:val="0"/>
        <w:spacing w:after="0" w:line="360" w:lineRule="auto"/>
        <w:ind w:right="-43"/>
        <w:jc w:val="thaiDistribute"/>
        <w:textAlignment w:val="baseline"/>
        <w:rPr>
          <w:rFonts w:ascii="Arial" w:hAnsi="Arial"/>
          <w:b/>
          <w:bCs/>
          <w:sz w:val="19"/>
          <w:szCs w:val="19"/>
        </w:rPr>
      </w:pPr>
      <w:r w:rsidRPr="004A3B71">
        <w:rPr>
          <w:rFonts w:ascii="Arial" w:hAnsi="Arial"/>
          <w:sz w:val="19"/>
          <w:szCs w:val="19"/>
        </w:rPr>
        <w:t xml:space="preserve">Without changing my qualified </w:t>
      </w:r>
      <w:r w:rsidR="00CE01EE" w:rsidRPr="004A3B71">
        <w:rPr>
          <w:rFonts w:ascii="Arial" w:hAnsi="Arial"/>
          <w:sz w:val="19"/>
          <w:szCs w:val="19"/>
        </w:rPr>
        <w:t>conclusion</w:t>
      </w:r>
      <w:r w:rsidRPr="004A3B71">
        <w:rPr>
          <w:rFonts w:ascii="Arial" w:hAnsi="Arial"/>
          <w:sz w:val="19"/>
          <w:szCs w:val="19"/>
        </w:rPr>
        <w:t>, I draw attention to the following information</w:t>
      </w:r>
      <w:r w:rsidR="00865EAC" w:rsidRPr="004A3B71">
        <w:rPr>
          <w:rFonts w:ascii="Arial" w:hAnsi="Arial"/>
          <w:sz w:val="19"/>
          <w:szCs w:val="19"/>
        </w:rPr>
        <w:t>:</w:t>
      </w:r>
    </w:p>
    <w:p w14:paraId="4C34D7F1" w14:textId="77777777" w:rsidR="00B82116" w:rsidRPr="004A3B71" w:rsidRDefault="00B82116" w:rsidP="00590CC6">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6A40981B" w14:textId="2B519EFA" w:rsidR="004A2173" w:rsidRPr="004A3B71" w:rsidRDefault="004A2173" w:rsidP="007C13A4">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Arial" w:hAnsi="Arial"/>
          <w:sz w:val="19"/>
          <w:szCs w:val="19"/>
        </w:rPr>
      </w:pPr>
      <w:r w:rsidRPr="004A3B71">
        <w:rPr>
          <w:rFonts w:ascii="Arial" w:hAnsi="Arial"/>
          <w:sz w:val="19"/>
          <w:szCs w:val="19"/>
        </w:rPr>
        <w:t>As discussed in Notes 1</w:t>
      </w:r>
      <w:r w:rsidR="00CA5D28" w:rsidRPr="004A3B71">
        <w:rPr>
          <w:rFonts w:ascii="Arial" w:hAnsi="Arial"/>
          <w:sz w:val="19"/>
          <w:szCs w:val="19"/>
        </w:rPr>
        <w:t>0</w:t>
      </w:r>
      <w:r w:rsidR="00C447C5" w:rsidRPr="004A3B71">
        <w:rPr>
          <w:rFonts w:ascii="Arial" w:hAnsi="Arial"/>
          <w:sz w:val="19"/>
          <w:szCs w:val="19"/>
        </w:rPr>
        <w:t>.2</w:t>
      </w:r>
      <w:r w:rsidRPr="004A3B71">
        <w:rPr>
          <w:rFonts w:ascii="Arial" w:hAnsi="Arial"/>
          <w:sz w:val="19"/>
          <w:szCs w:val="19"/>
        </w:rPr>
        <w:t xml:space="preserve">, </w:t>
      </w:r>
      <w:r w:rsidR="00F12255" w:rsidRPr="004A3B71">
        <w:rPr>
          <w:rFonts w:ascii="Arial" w:hAnsi="Arial"/>
          <w:sz w:val="19"/>
          <w:szCs w:val="19"/>
        </w:rPr>
        <w:t>17</w:t>
      </w:r>
      <w:r w:rsidRPr="004A3B71">
        <w:rPr>
          <w:rFonts w:ascii="Arial" w:hAnsi="Arial"/>
          <w:sz w:val="19"/>
          <w:szCs w:val="19"/>
        </w:rPr>
        <w:t xml:space="preserve"> and </w:t>
      </w:r>
      <w:r w:rsidR="00F12255" w:rsidRPr="004A3B71">
        <w:rPr>
          <w:rFonts w:ascii="Arial" w:hAnsi="Arial"/>
          <w:sz w:val="19"/>
          <w:szCs w:val="19"/>
        </w:rPr>
        <w:t>18</w:t>
      </w:r>
      <w:r w:rsidRPr="004A3B71">
        <w:rPr>
          <w:rFonts w:ascii="Arial" w:hAnsi="Arial"/>
          <w:sz w:val="19"/>
          <w:szCs w:val="19"/>
        </w:rPr>
        <w:t xml:space="preserve"> to the</w:t>
      </w:r>
      <w:r w:rsidR="00093379" w:rsidRPr="004A3B71">
        <w:rPr>
          <w:rFonts w:ascii="Arial" w:hAnsi="Arial"/>
          <w:sz w:val="19"/>
          <w:szCs w:val="19"/>
        </w:rPr>
        <w:t xml:space="preserve"> interim</w:t>
      </w:r>
      <w:r w:rsidRPr="004A3B71">
        <w:rPr>
          <w:rFonts w:ascii="Arial" w:hAnsi="Arial"/>
          <w:sz w:val="19"/>
          <w:szCs w:val="19"/>
        </w:rPr>
        <w:t xml:space="preserve"> financial statements, the Group has significant investments in projects</w:t>
      </w:r>
      <w:r w:rsidR="003E4227" w:rsidRPr="004A3B71">
        <w:rPr>
          <w:rFonts w:ascii="Arial" w:hAnsi="Arial"/>
          <w:sz w:val="19"/>
          <w:szCs w:val="19"/>
        </w:rPr>
        <w:t xml:space="preserve"> with</w:t>
      </w:r>
      <w:r w:rsidR="00924462" w:rsidRPr="004A3B71">
        <w:rPr>
          <w:rFonts w:ascii="Arial" w:hAnsi="Arial"/>
          <w:sz w:val="19"/>
          <w:szCs w:val="19"/>
        </w:rPr>
        <w:t xml:space="preserve"> </w:t>
      </w:r>
      <w:r w:rsidRPr="004A3B71">
        <w:rPr>
          <w:rFonts w:ascii="Arial" w:hAnsi="Arial"/>
          <w:sz w:val="19"/>
          <w:szCs w:val="19"/>
        </w:rPr>
        <w:t xml:space="preserve">Thailand and overseas Government Agencies which projects are under development stages, whereby the future development to meet the milestone of such projects are dependent upon various circumstance and factors. The investments in the significant projects included in the consolidated and separate financial statements as of </w:t>
      </w:r>
      <w:r w:rsidR="001B2562" w:rsidRPr="004A3B71">
        <w:rPr>
          <w:rFonts w:ascii="Arial" w:hAnsi="Arial"/>
          <w:sz w:val="19"/>
          <w:szCs w:val="19"/>
        </w:rPr>
        <w:br/>
      </w:r>
      <w:r w:rsidR="006C066B" w:rsidRPr="004A3B71">
        <w:rPr>
          <w:rFonts w:ascii="Arial" w:hAnsi="Arial"/>
          <w:sz w:val="19"/>
          <w:szCs w:val="19"/>
        </w:rPr>
        <w:t>30 June</w:t>
      </w:r>
      <w:r w:rsidR="009B52DF" w:rsidRPr="004A3B71">
        <w:rPr>
          <w:rFonts w:ascii="Arial" w:hAnsi="Arial"/>
          <w:sz w:val="19"/>
          <w:szCs w:val="19"/>
        </w:rPr>
        <w:t xml:space="preserve"> 2023</w:t>
      </w:r>
      <w:r w:rsidRPr="004A3B71">
        <w:rPr>
          <w:rFonts w:ascii="Arial" w:hAnsi="Arial"/>
          <w:sz w:val="19"/>
          <w:szCs w:val="19"/>
        </w:rPr>
        <w:t xml:space="preserve"> are as follows</w:t>
      </w:r>
      <w:r w:rsidR="004C7AA3" w:rsidRPr="004A3B71">
        <w:rPr>
          <w:rFonts w:ascii="Arial" w:hAnsi="Arial"/>
          <w:sz w:val="19"/>
          <w:szCs w:val="19"/>
        </w:rPr>
        <w:t>:</w:t>
      </w:r>
    </w:p>
    <w:p w14:paraId="75C97D57" w14:textId="77777777" w:rsidR="005772F9" w:rsidRPr="004A3B71" w:rsidRDefault="005772F9"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2C691A50"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7F9C787E"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6E20EED7"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08531673"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323544EA" w14:textId="77777777" w:rsidR="007D5FB7"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3119CF0C" w14:textId="77777777" w:rsidR="008D6F0F" w:rsidRPr="004A3B71" w:rsidRDefault="008D6F0F"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13747B37"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1744FFDE"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4825BCB4"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29EC8DD8"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71CF3F32" w14:textId="77777777" w:rsidR="007D5FB7" w:rsidRPr="004A3B71" w:rsidRDefault="007D5FB7" w:rsidP="00C55C7A">
      <w:pPr>
        <w:pStyle w:val="BodyText"/>
        <w:overflowPunct w:val="0"/>
        <w:autoSpaceDE w:val="0"/>
        <w:autoSpaceDN w:val="0"/>
        <w:adjustRightInd w:val="0"/>
        <w:spacing w:after="0" w:line="360" w:lineRule="auto"/>
        <w:ind w:right="-43"/>
        <w:jc w:val="thaiDistribute"/>
        <w:textAlignment w:val="baseline"/>
        <w:rPr>
          <w:rFonts w:ascii="Arial" w:hAnsi="Arial"/>
          <w:sz w:val="20"/>
        </w:rPr>
      </w:pPr>
    </w:p>
    <w:p w14:paraId="532F057D" w14:textId="2B144CBC" w:rsidR="00392087" w:rsidRPr="004A3B71" w:rsidRDefault="00ED1599" w:rsidP="009A6559">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Arial" w:hAnsi="Arial"/>
          <w:sz w:val="19"/>
          <w:szCs w:val="19"/>
        </w:rPr>
      </w:pPr>
      <w:r w:rsidRPr="004A3B71">
        <w:rPr>
          <w:rFonts w:ascii="Arial" w:hAnsi="Arial"/>
          <w:sz w:val="19"/>
          <w:szCs w:val="19"/>
        </w:rPr>
        <w:lastRenderedPageBreak/>
        <w:t>As discussed in Note 1</w:t>
      </w:r>
      <w:r w:rsidR="00FD60B0" w:rsidRPr="004A3B71">
        <w:rPr>
          <w:rFonts w:ascii="Arial" w:hAnsi="Arial"/>
          <w:sz w:val="19"/>
          <w:szCs w:val="19"/>
        </w:rPr>
        <w:t>0</w:t>
      </w:r>
      <w:r w:rsidRPr="004A3B71">
        <w:rPr>
          <w:rFonts w:ascii="Arial" w:hAnsi="Arial"/>
          <w:sz w:val="19"/>
          <w:szCs w:val="19"/>
        </w:rPr>
        <w:t xml:space="preserve">.2 to the </w:t>
      </w:r>
      <w:r w:rsidR="00891A17" w:rsidRPr="004A3B71">
        <w:rPr>
          <w:rFonts w:ascii="Arial" w:hAnsi="Arial"/>
          <w:sz w:val="19"/>
          <w:szCs w:val="24"/>
          <w:lang w:val="en-US" w:bidi="th-TH"/>
        </w:rPr>
        <w:t xml:space="preserve">interim </w:t>
      </w:r>
      <w:r w:rsidRPr="004A3B71">
        <w:rPr>
          <w:rFonts w:ascii="Arial" w:hAnsi="Arial"/>
          <w:sz w:val="19"/>
          <w:szCs w:val="19"/>
        </w:rPr>
        <w:t xml:space="preserve">financial statements, </w:t>
      </w:r>
      <w:r w:rsidR="003F72C8" w:rsidRPr="004A3B71">
        <w:rPr>
          <w:rFonts w:ascii="Arial" w:hAnsi="Arial"/>
          <w:sz w:val="19"/>
          <w:szCs w:val="19"/>
        </w:rPr>
        <w:t xml:space="preserve">the Company has investment in bauxite mining, and the construction of Alumina Production Plant Project. Such investment was made through an associated company which was established in Lao People’s Democratic Republic. The Company has investment in an associated company which is for investing in such project including trade account receivable, retention receivable and loan to associated company totalling of Baht </w:t>
      </w:r>
      <w:r w:rsidR="005F52EE" w:rsidRPr="004A3B71">
        <w:rPr>
          <w:rFonts w:ascii="Arial" w:hAnsi="Arial"/>
          <w:sz w:val="19"/>
          <w:szCs w:val="19"/>
        </w:rPr>
        <w:t>1,</w:t>
      </w:r>
      <w:r w:rsidR="00105882" w:rsidRPr="004A3B71">
        <w:rPr>
          <w:rFonts w:ascii="Arial" w:hAnsi="Arial"/>
          <w:sz w:val="19"/>
          <w:szCs w:val="19"/>
        </w:rPr>
        <w:t>2</w:t>
      </w:r>
      <w:r w:rsidR="007057D3" w:rsidRPr="004A3B71">
        <w:rPr>
          <w:rFonts w:ascii="Arial" w:hAnsi="Arial"/>
          <w:sz w:val="19"/>
          <w:szCs w:val="19"/>
        </w:rPr>
        <w:t>24</w:t>
      </w:r>
      <w:r w:rsidR="005F52EE" w:rsidRPr="004A3B71">
        <w:rPr>
          <w:rFonts w:ascii="Arial" w:hAnsi="Arial"/>
          <w:sz w:val="19"/>
          <w:szCs w:val="19"/>
        </w:rPr>
        <w:t>.</w:t>
      </w:r>
      <w:r w:rsidR="007057D3" w:rsidRPr="004A3B71">
        <w:rPr>
          <w:rFonts w:ascii="Arial" w:hAnsi="Arial"/>
          <w:sz w:val="19"/>
          <w:szCs w:val="19"/>
        </w:rPr>
        <w:t>85</w:t>
      </w:r>
      <w:r w:rsidR="00063834" w:rsidRPr="004A3B71">
        <w:rPr>
          <w:rFonts w:ascii="Arial" w:hAnsi="Arial"/>
          <w:sz w:val="19"/>
          <w:szCs w:val="19"/>
        </w:rPr>
        <w:t xml:space="preserve"> </w:t>
      </w:r>
      <w:r w:rsidR="003F72C8" w:rsidRPr="004A3B71">
        <w:rPr>
          <w:rFonts w:ascii="Arial" w:hAnsi="Arial"/>
          <w:sz w:val="19"/>
          <w:szCs w:val="19"/>
        </w:rPr>
        <w:t xml:space="preserve">million. This associated company has obtained the concession right for bauxite mining from the Government of Lao People’s Democratic Republic and has </w:t>
      </w:r>
      <w:r w:rsidR="00261964" w:rsidRPr="004A3B71">
        <w:rPr>
          <w:rFonts w:ascii="Arial" w:hAnsi="Arial"/>
          <w:sz w:val="19"/>
          <w:szCs w:val="19"/>
        </w:rPr>
        <w:t>received the approval for the ESIA Certificate from the Ministry of Natural Resources and Environment</w:t>
      </w:r>
      <w:r w:rsidR="003F72C8" w:rsidRPr="004A3B71">
        <w:rPr>
          <w:rFonts w:ascii="Arial" w:hAnsi="Arial"/>
          <w:sz w:val="19"/>
          <w:szCs w:val="19"/>
        </w:rPr>
        <w:t>.</w:t>
      </w:r>
    </w:p>
    <w:p w14:paraId="6A9C50A4" w14:textId="77777777" w:rsidR="00392087" w:rsidRPr="004A3B71" w:rsidRDefault="00392087" w:rsidP="00392087">
      <w:pPr>
        <w:pStyle w:val="BodyText"/>
        <w:overflowPunct w:val="0"/>
        <w:autoSpaceDE w:val="0"/>
        <w:autoSpaceDN w:val="0"/>
        <w:adjustRightInd w:val="0"/>
        <w:spacing w:after="0" w:line="360" w:lineRule="auto"/>
        <w:ind w:left="709" w:right="-43"/>
        <w:jc w:val="thaiDistribute"/>
        <w:textAlignment w:val="baseline"/>
        <w:rPr>
          <w:rFonts w:ascii="Arial" w:hAnsi="Arial"/>
          <w:sz w:val="19"/>
          <w:szCs w:val="19"/>
        </w:rPr>
      </w:pPr>
    </w:p>
    <w:p w14:paraId="34EA534F" w14:textId="2EAD9FE7" w:rsidR="009F233C" w:rsidRPr="004A3B71" w:rsidRDefault="00335568" w:rsidP="00BD0F5F">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Arial" w:hAnsi="Arial"/>
          <w:sz w:val="19"/>
          <w:szCs w:val="19"/>
        </w:rPr>
      </w:pPr>
      <w:r w:rsidRPr="004A3B71">
        <w:rPr>
          <w:rFonts w:ascii="Arial" w:hAnsi="Arial"/>
          <w:sz w:val="19"/>
          <w:szCs w:val="19"/>
        </w:rPr>
        <w:t xml:space="preserve">As discussed in Note </w:t>
      </w:r>
      <w:r w:rsidR="008E7A58" w:rsidRPr="004A3B71">
        <w:rPr>
          <w:rFonts w:ascii="Arial" w:hAnsi="Arial"/>
          <w:sz w:val="19"/>
          <w:szCs w:val="19"/>
        </w:rPr>
        <w:t>17</w:t>
      </w:r>
      <w:r w:rsidRPr="004A3B71">
        <w:rPr>
          <w:rFonts w:ascii="Arial" w:hAnsi="Arial"/>
          <w:sz w:val="19"/>
          <w:szCs w:val="19"/>
        </w:rPr>
        <w:t xml:space="preserve"> to the </w:t>
      </w:r>
      <w:r w:rsidR="00891A17" w:rsidRPr="004A3B71">
        <w:rPr>
          <w:rFonts w:ascii="Arial" w:hAnsi="Arial"/>
          <w:sz w:val="19"/>
          <w:szCs w:val="19"/>
        </w:rPr>
        <w:t xml:space="preserve">interim </w:t>
      </w:r>
      <w:r w:rsidRPr="004A3B71">
        <w:rPr>
          <w:rFonts w:ascii="Arial" w:hAnsi="Arial"/>
          <w:sz w:val="19"/>
          <w:szCs w:val="19"/>
        </w:rPr>
        <w:t xml:space="preserve">financial statements, </w:t>
      </w:r>
      <w:r w:rsidR="00F57A27" w:rsidRPr="004A3B71">
        <w:rPr>
          <w:rFonts w:ascii="Arial" w:hAnsi="Arial"/>
          <w:sz w:val="19"/>
          <w:szCs w:val="19"/>
        </w:rPr>
        <w:t>the subsidiary had submitted to request for the concession right for potash mining in 2004 and has obtained such concession right on 23 September 2022. To operate the mining business, the subsidiary must comply with the conditions relating to issuing the concession right and other relevant law</w:t>
      </w:r>
      <w:r w:rsidR="003A0E5B" w:rsidRPr="004A3B71">
        <w:rPr>
          <w:rFonts w:ascii="Arial" w:hAnsi="Arial"/>
          <w:sz w:val="19"/>
          <w:szCs w:val="19"/>
        </w:rPr>
        <w:t xml:space="preserve"> and</w:t>
      </w:r>
      <w:r w:rsidR="00555732" w:rsidRPr="004A3B71">
        <w:rPr>
          <w:rFonts w:ascii="Arial" w:hAnsi="Arial"/>
          <w:sz w:val="19"/>
          <w:szCs w:val="19"/>
        </w:rPr>
        <w:t xml:space="preserve"> </w:t>
      </w:r>
      <w:r w:rsidR="00EF0DEF" w:rsidRPr="004A3B71">
        <w:rPr>
          <w:rFonts w:ascii="Arial" w:hAnsi="Arial"/>
          <w:sz w:val="19"/>
          <w:szCs w:val="19"/>
        </w:rPr>
        <w:t>requires</w:t>
      </w:r>
      <w:r w:rsidR="00F57A27" w:rsidRPr="004A3B71">
        <w:rPr>
          <w:rFonts w:ascii="Arial" w:hAnsi="Arial"/>
          <w:sz w:val="19"/>
          <w:szCs w:val="19"/>
        </w:rPr>
        <w:t xml:space="preserve">. To comply with those conditions, it requires significant financing. The subsidiary company has costs of potash mining right of Baht 2,293.49 million and deferred exploration </w:t>
      </w:r>
      <w:r w:rsidR="00F57A27" w:rsidRPr="004A3B71">
        <w:rPr>
          <w:rFonts w:ascii="Arial" w:hAnsi="Arial"/>
          <w:spacing w:val="-2"/>
          <w:sz w:val="19"/>
          <w:szCs w:val="19"/>
        </w:rPr>
        <w:t>and development cost totalling Baht 2,</w:t>
      </w:r>
      <w:r w:rsidR="00063834" w:rsidRPr="004A3B71">
        <w:rPr>
          <w:rFonts w:ascii="Arial" w:hAnsi="Arial"/>
          <w:spacing w:val="-2"/>
          <w:sz w:val="19"/>
          <w:szCs w:val="19"/>
        </w:rPr>
        <w:t>9</w:t>
      </w:r>
      <w:r w:rsidR="00D31CB8" w:rsidRPr="004A3B71">
        <w:rPr>
          <w:rFonts w:ascii="Arial" w:hAnsi="Arial"/>
          <w:spacing w:val="-2"/>
          <w:sz w:val="19"/>
          <w:szCs w:val="19"/>
        </w:rPr>
        <w:t>83</w:t>
      </w:r>
      <w:r w:rsidR="00063834" w:rsidRPr="004A3B71">
        <w:rPr>
          <w:rFonts w:ascii="Arial" w:hAnsi="Arial"/>
          <w:spacing w:val="-2"/>
          <w:sz w:val="19"/>
          <w:szCs w:val="19"/>
        </w:rPr>
        <w:t>.</w:t>
      </w:r>
      <w:r w:rsidR="00D31CB8" w:rsidRPr="004A3B71">
        <w:rPr>
          <w:rFonts w:ascii="Arial" w:hAnsi="Arial"/>
          <w:spacing w:val="-2"/>
          <w:sz w:val="19"/>
          <w:szCs w:val="19"/>
        </w:rPr>
        <w:t>61</w:t>
      </w:r>
      <w:r w:rsidR="00F57A27" w:rsidRPr="004A3B71">
        <w:rPr>
          <w:rFonts w:ascii="Arial" w:hAnsi="Arial"/>
          <w:spacing w:val="-2"/>
          <w:sz w:val="19"/>
          <w:szCs w:val="19"/>
        </w:rPr>
        <w:t xml:space="preserve"> million. The Company’s management </w:t>
      </w:r>
      <w:r w:rsidR="00245536" w:rsidRPr="004A3B71">
        <w:rPr>
          <w:rFonts w:ascii="Arial" w:hAnsi="Arial"/>
          <w:spacing w:val="-2"/>
          <w:sz w:val="19"/>
          <w:szCs w:val="19"/>
        </w:rPr>
        <w:t>asse</w:t>
      </w:r>
      <w:r w:rsidR="00F97246" w:rsidRPr="004A3B71">
        <w:rPr>
          <w:rFonts w:ascii="Arial" w:hAnsi="Arial"/>
          <w:spacing w:val="-2"/>
          <w:sz w:val="19"/>
          <w:szCs w:val="19"/>
        </w:rPr>
        <w:t>ssed</w:t>
      </w:r>
      <w:r w:rsidR="00F97246" w:rsidRPr="004A3B71">
        <w:rPr>
          <w:rFonts w:ascii="Arial" w:hAnsi="Arial"/>
          <w:sz w:val="19"/>
          <w:szCs w:val="19"/>
        </w:rPr>
        <w:t xml:space="preserve"> </w:t>
      </w:r>
      <w:r w:rsidR="00F57A27" w:rsidRPr="004A3B71">
        <w:rPr>
          <w:rFonts w:ascii="Arial" w:hAnsi="Arial"/>
          <w:sz w:val="19"/>
          <w:szCs w:val="19"/>
        </w:rPr>
        <w:t>that the subsidiary</w:t>
      </w:r>
      <w:r w:rsidR="00096DC4" w:rsidRPr="004A3B71">
        <w:rPr>
          <w:rFonts w:ascii="Arial" w:hAnsi="Arial"/>
          <w:sz w:val="19"/>
          <w:szCs w:val="19"/>
        </w:rPr>
        <w:t xml:space="preserve"> </w:t>
      </w:r>
      <w:proofErr w:type="gramStart"/>
      <w:r w:rsidR="00F57A27" w:rsidRPr="004A3B71">
        <w:rPr>
          <w:rFonts w:ascii="Arial" w:hAnsi="Arial"/>
          <w:sz w:val="19"/>
          <w:szCs w:val="19"/>
        </w:rPr>
        <w:t>is able to</w:t>
      </w:r>
      <w:proofErr w:type="gramEnd"/>
      <w:r w:rsidR="00F57A27" w:rsidRPr="004A3B71">
        <w:rPr>
          <w:rFonts w:ascii="Arial" w:hAnsi="Arial"/>
          <w:sz w:val="19"/>
          <w:szCs w:val="19"/>
        </w:rPr>
        <w:t xml:space="preserve"> comply with the determined conditions, to operate mining business as planned </w:t>
      </w:r>
      <w:r w:rsidR="00BF5F4F" w:rsidRPr="004A3B71">
        <w:rPr>
          <w:rFonts w:ascii="Arial" w:hAnsi="Arial"/>
          <w:sz w:val="19"/>
          <w:szCs w:val="19"/>
        </w:rPr>
        <w:t xml:space="preserve">and has no indication </w:t>
      </w:r>
      <w:r w:rsidR="00C51BE5" w:rsidRPr="004A3B71">
        <w:rPr>
          <w:rFonts w:ascii="Arial" w:hAnsi="Arial"/>
          <w:sz w:val="19"/>
          <w:szCs w:val="19"/>
        </w:rPr>
        <w:t xml:space="preserve">for </w:t>
      </w:r>
      <w:r w:rsidR="00BF5F4F" w:rsidRPr="004A3B71">
        <w:rPr>
          <w:rFonts w:ascii="Arial" w:hAnsi="Arial"/>
          <w:sz w:val="19"/>
          <w:szCs w:val="19"/>
        </w:rPr>
        <w:t>impairment of such investment</w:t>
      </w:r>
      <w:r w:rsidR="00F57A27" w:rsidRPr="004A3B71">
        <w:rPr>
          <w:rFonts w:ascii="Arial" w:hAnsi="Arial"/>
          <w:sz w:val="19"/>
          <w:szCs w:val="19"/>
        </w:rPr>
        <w:t>.</w:t>
      </w:r>
      <w:r w:rsidR="007C46E3" w:rsidRPr="004A3B71">
        <w:rPr>
          <w:rFonts w:ascii="Arial" w:hAnsi="Arial"/>
          <w:sz w:val="19"/>
          <w:szCs w:val="19"/>
        </w:rPr>
        <w:t xml:space="preserve"> </w:t>
      </w:r>
      <w:r w:rsidR="00B0205D" w:rsidRPr="004A3B71">
        <w:rPr>
          <w:rFonts w:ascii="Arial" w:hAnsi="Arial"/>
          <w:sz w:val="19"/>
          <w:szCs w:val="19"/>
        </w:rPr>
        <w:t xml:space="preserve"> </w:t>
      </w:r>
      <w:r w:rsidR="00704255" w:rsidRPr="004A3B71">
        <w:rPr>
          <w:rFonts w:ascii="Arial" w:hAnsi="Arial"/>
          <w:sz w:val="19"/>
          <w:szCs w:val="19"/>
        </w:rPr>
        <w:t xml:space="preserve"> </w:t>
      </w:r>
      <w:r w:rsidR="008C65B3" w:rsidRPr="004A3B71">
        <w:rPr>
          <w:rFonts w:ascii="Arial" w:hAnsi="Arial"/>
          <w:sz w:val="19"/>
          <w:szCs w:val="19"/>
        </w:rPr>
        <w:t xml:space="preserve"> </w:t>
      </w:r>
    </w:p>
    <w:p w14:paraId="3B435ECA" w14:textId="77777777" w:rsidR="00D85218" w:rsidRPr="004A3B71" w:rsidRDefault="00D85218" w:rsidP="00D85218">
      <w:pPr>
        <w:pStyle w:val="BodyText"/>
        <w:overflowPunct w:val="0"/>
        <w:autoSpaceDE w:val="0"/>
        <w:autoSpaceDN w:val="0"/>
        <w:adjustRightInd w:val="0"/>
        <w:spacing w:after="0" w:line="360" w:lineRule="auto"/>
        <w:ind w:right="-43"/>
        <w:jc w:val="thaiDistribute"/>
        <w:textAlignment w:val="baseline"/>
        <w:rPr>
          <w:rFonts w:ascii="Arial" w:hAnsi="Arial"/>
          <w:szCs w:val="18"/>
        </w:rPr>
      </w:pPr>
    </w:p>
    <w:p w14:paraId="042F05E2" w14:textId="37E9F4D1" w:rsidR="009D0133" w:rsidRPr="004A3B71" w:rsidRDefault="007D5B86" w:rsidP="00B20FD5">
      <w:pPr>
        <w:pStyle w:val="BodyText"/>
        <w:numPr>
          <w:ilvl w:val="0"/>
          <w:numId w:val="43"/>
        </w:numPr>
        <w:overflowPunct w:val="0"/>
        <w:autoSpaceDE w:val="0"/>
        <w:autoSpaceDN w:val="0"/>
        <w:adjustRightInd w:val="0"/>
        <w:spacing w:after="0" w:line="360" w:lineRule="auto"/>
        <w:ind w:left="709" w:right="-43" w:hanging="283"/>
        <w:jc w:val="thaiDistribute"/>
        <w:textAlignment w:val="baseline"/>
        <w:rPr>
          <w:rFonts w:ascii="Arial" w:hAnsi="Arial"/>
          <w:sz w:val="19"/>
          <w:szCs w:val="19"/>
        </w:rPr>
      </w:pPr>
      <w:r w:rsidRPr="004A3B71">
        <w:rPr>
          <w:rFonts w:ascii="Arial" w:hAnsi="Arial"/>
          <w:sz w:val="19"/>
          <w:szCs w:val="19"/>
        </w:rPr>
        <w:t xml:space="preserve">As discussed in Note </w:t>
      </w:r>
      <w:r w:rsidR="00785F95" w:rsidRPr="004A3B71">
        <w:rPr>
          <w:rFonts w:ascii="Arial" w:hAnsi="Arial"/>
          <w:sz w:val="19"/>
          <w:szCs w:val="19"/>
        </w:rPr>
        <w:t>18</w:t>
      </w:r>
      <w:r w:rsidRPr="004A3B71">
        <w:rPr>
          <w:rFonts w:ascii="Arial" w:hAnsi="Arial"/>
          <w:sz w:val="19"/>
          <w:szCs w:val="19"/>
        </w:rPr>
        <w:t xml:space="preserve"> to the</w:t>
      </w:r>
      <w:r w:rsidR="00891A17" w:rsidRPr="004A3B71">
        <w:rPr>
          <w:rFonts w:ascii="Arial" w:hAnsi="Arial"/>
          <w:sz w:val="19"/>
          <w:szCs w:val="19"/>
        </w:rPr>
        <w:t xml:space="preserve"> interim</w:t>
      </w:r>
      <w:r w:rsidRPr="004A3B71">
        <w:rPr>
          <w:rFonts w:ascii="Arial" w:hAnsi="Arial"/>
          <w:sz w:val="19"/>
          <w:szCs w:val="19"/>
        </w:rPr>
        <w:t xml:space="preserve"> financial statements, </w:t>
      </w:r>
      <w:r w:rsidR="001C1F0E" w:rsidRPr="004A3B71">
        <w:rPr>
          <w:rFonts w:ascii="Arial" w:hAnsi="Arial"/>
          <w:sz w:val="19"/>
          <w:szCs w:val="19"/>
        </w:rPr>
        <w:t>the consolidated and separate financial statements included deferred concession costs and costs of project under development in the Republic of Mozambique of Baht 2,</w:t>
      </w:r>
      <w:r w:rsidR="00D10B13" w:rsidRPr="004A3B71">
        <w:rPr>
          <w:rFonts w:ascii="Arial" w:hAnsi="Arial"/>
          <w:sz w:val="19"/>
          <w:szCs w:val="19"/>
        </w:rPr>
        <w:t>619</w:t>
      </w:r>
      <w:r w:rsidR="00063834" w:rsidRPr="004A3B71">
        <w:rPr>
          <w:rFonts w:ascii="Arial" w:hAnsi="Arial"/>
          <w:sz w:val="19"/>
          <w:szCs w:val="19"/>
        </w:rPr>
        <w:t>.</w:t>
      </w:r>
      <w:r w:rsidR="00D10B13" w:rsidRPr="004A3B71">
        <w:rPr>
          <w:rFonts w:ascii="Arial" w:hAnsi="Arial"/>
          <w:sz w:val="19"/>
          <w:szCs w:val="19"/>
        </w:rPr>
        <w:t>7</w:t>
      </w:r>
      <w:r w:rsidR="00365C86" w:rsidRPr="004A3B71">
        <w:rPr>
          <w:rFonts w:ascii="Arial" w:hAnsi="Arial"/>
          <w:sz w:val="19"/>
          <w:szCs w:val="19"/>
        </w:rPr>
        <w:t>4</w:t>
      </w:r>
      <w:r w:rsidR="001C1F0E" w:rsidRPr="004A3B71">
        <w:rPr>
          <w:rFonts w:ascii="Arial" w:hAnsi="Arial"/>
          <w:sz w:val="19"/>
          <w:szCs w:val="19"/>
        </w:rPr>
        <w:t xml:space="preserve"> million and Baht 2,</w:t>
      </w:r>
      <w:r w:rsidR="00063834" w:rsidRPr="004A3B71">
        <w:rPr>
          <w:rFonts w:ascii="Arial" w:hAnsi="Arial"/>
          <w:sz w:val="19"/>
          <w:szCs w:val="19"/>
        </w:rPr>
        <w:t>1</w:t>
      </w:r>
      <w:r w:rsidR="00D10B13" w:rsidRPr="004A3B71">
        <w:rPr>
          <w:rFonts w:ascii="Arial" w:hAnsi="Arial"/>
          <w:sz w:val="19"/>
          <w:szCs w:val="19"/>
        </w:rPr>
        <w:t>78</w:t>
      </w:r>
      <w:r w:rsidR="00063834" w:rsidRPr="004A3B71">
        <w:rPr>
          <w:rFonts w:ascii="Arial" w:hAnsi="Arial"/>
          <w:sz w:val="19"/>
          <w:szCs w:val="19"/>
        </w:rPr>
        <w:t>.</w:t>
      </w:r>
      <w:r w:rsidR="00D10B13" w:rsidRPr="004A3B71">
        <w:rPr>
          <w:rFonts w:ascii="Arial" w:hAnsi="Arial"/>
          <w:sz w:val="19"/>
          <w:szCs w:val="19"/>
        </w:rPr>
        <w:t>14</w:t>
      </w:r>
      <w:r w:rsidR="001C1F0E" w:rsidRPr="004A3B71">
        <w:rPr>
          <w:rFonts w:ascii="Arial" w:hAnsi="Arial"/>
          <w:sz w:val="19"/>
          <w:szCs w:val="19"/>
        </w:rPr>
        <w:t xml:space="preserve"> </w:t>
      </w:r>
      <w:r w:rsidR="001C1F0E" w:rsidRPr="004A3B71">
        <w:rPr>
          <w:rFonts w:ascii="Arial" w:hAnsi="Arial"/>
          <w:spacing w:val="-4"/>
          <w:sz w:val="19"/>
          <w:szCs w:val="19"/>
        </w:rPr>
        <w:t>million, respectively. Such amounts represent costs for the concession right and development</w:t>
      </w:r>
      <w:r w:rsidR="001C1F0E" w:rsidRPr="004A3B71">
        <w:rPr>
          <w:rFonts w:ascii="Arial" w:hAnsi="Arial"/>
          <w:sz w:val="19"/>
          <w:szCs w:val="19"/>
        </w:rPr>
        <w:t xml:space="preserve"> costs for construction of a Heavy Haul Railway Lines and construction of a Deep-Sea Port. The Company has invested in such project through an overseas subsidiary which was granted the concession right from the Government of the Republic of Mozambique and established another overseas subsidiary to provide construction services for such project. The Company has investment and long-term loan to such group subsidiaries for the project development totalling Baht 58.16 million and Baht </w:t>
      </w:r>
      <w:r w:rsidR="00A83355" w:rsidRPr="004A3B71">
        <w:rPr>
          <w:rFonts w:ascii="Arial" w:hAnsi="Arial"/>
          <w:sz w:val="19"/>
          <w:szCs w:val="19"/>
        </w:rPr>
        <w:t>3</w:t>
      </w:r>
      <w:r w:rsidR="00F53843" w:rsidRPr="004A3B71">
        <w:rPr>
          <w:rFonts w:ascii="Arial" w:hAnsi="Arial"/>
          <w:sz w:val="19"/>
          <w:szCs w:val="19"/>
        </w:rPr>
        <w:t>1</w:t>
      </w:r>
      <w:r w:rsidR="00A83355" w:rsidRPr="004A3B71">
        <w:rPr>
          <w:rFonts w:ascii="Arial" w:hAnsi="Arial"/>
          <w:sz w:val="19"/>
          <w:szCs w:val="19"/>
        </w:rPr>
        <w:t>0</w:t>
      </w:r>
      <w:r w:rsidR="00F53843" w:rsidRPr="004A3B71">
        <w:rPr>
          <w:rFonts w:ascii="Arial" w:hAnsi="Arial"/>
          <w:sz w:val="19"/>
          <w:szCs w:val="19"/>
        </w:rPr>
        <w:t>.</w:t>
      </w:r>
      <w:r w:rsidR="00A83355" w:rsidRPr="004A3B71">
        <w:rPr>
          <w:rFonts w:ascii="Arial" w:hAnsi="Arial"/>
          <w:sz w:val="19"/>
          <w:szCs w:val="19"/>
        </w:rPr>
        <w:t>39</w:t>
      </w:r>
      <w:r w:rsidR="001C1F0E" w:rsidRPr="004A3B71">
        <w:rPr>
          <w:rFonts w:ascii="Arial" w:hAnsi="Arial"/>
          <w:sz w:val="19"/>
          <w:szCs w:val="19"/>
        </w:rPr>
        <w:t xml:space="preserve"> million, respectively. The progress of such project under development is dependent on finding the strategic partner in the future which interested partners are currently studying the feasibility of the project for their investing as well as the approval for the project finance from the financial institution since the project requires significant amount of investment for the development of such project.</w:t>
      </w:r>
    </w:p>
    <w:p w14:paraId="3593D373" w14:textId="77777777" w:rsidR="00891A17" w:rsidRPr="004A3B71" w:rsidRDefault="00891A17"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136D5221"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339E7751"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7613A4FA"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0A61C461"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1162F786"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54D13AA8" w14:textId="77777777" w:rsidR="00A921FE"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2660DF60" w14:textId="77777777" w:rsidR="008D6F0F" w:rsidRPr="004A3B71" w:rsidRDefault="008D6F0F"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763F6F0C"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1DFEFAE9" w14:textId="77777777" w:rsidR="00A921FE" w:rsidRPr="004A3B71" w:rsidRDefault="00A921FE" w:rsidP="00891A17">
      <w:pPr>
        <w:pStyle w:val="BodyText"/>
        <w:overflowPunct w:val="0"/>
        <w:autoSpaceDE w:val="0"/>
        <w:autoSpaceDN w:val="0"/>
        <w:adjustRightInd w:val="0"/>
        <w:spacing w:after="0" w:line="360" w:lineRule="auto"/>
        <w:ind w:left="709" w:right="-43"/>
        <w:jc w:val="thaiDistribute"/>
        <w:textAlignment w:val="baseline"/>
        <w:rPr>
          <w:rFonts w:ascii="Arial" w:hAnsi="Arial"/>
          <w:szCs w:val="18"/>
        </w:rPr>
      </w:pPr>
    </w:p>
    <w:p w14:paraId="4D208586" w14:textId="7D4A053C" w:rsidR="008F2D3A" w:rsidRPr="004A3B71" w:rsidRDefault="008D781C" w:rsidP="008D781C">
      <w:pPr>
        <w:pStyle w:val="BodyText"/>
        <w:numPr>
          <w:ilvl w:val="0"/>
          <w:numId w:val="35"/>
        </w:numPr>
        <w:overflowPunct w:val="0"/>
        <w:autoSpaceDE w:val="0"/>
        <w:autoSpaceDN w:val="0"/>
        <w:adjustRightInd w:val="0"/>
        <w:spacing w:after="0" w:line="360" w:lineRule="auto"/>
        <w:ind w:left="426" w:right="-43" w:hanging="426"/>
        <w:jc w:val="thaiDistribute"/>
        <w:textAlignment w:val="baseline"/>
        <w:rPr>
          <w:rFonts w:ascii="Arial" w:hAnsi="Arial"/>
          <w:sz w:val="19"/>
          <w:szCs w:val="19"/>
        </w:rPr>
      </w:pPr>
      <w:r w:rsidRPr="004A3B71">
        <w:rPr>
          <w:rFonts w:ascii="Arial" w:hAnsi="Arial"/>
          <w:sz w:val="19"/>
          <w:szCs w:val="19"/>
        </w:rPr>
        <w:lastRenderedPageBreak/>
        <w:t xml:space="preserve">As discussed in Note </w:t>
      </w:r>
      <w:r w:rsidR="00E065C2" w:rsidRPr="004A3B71">
        <w:rPr>
          <w:rFonts w:ascii="Arial" w:hAnsi="Arial"/>
          <w:sz w:val="19"/>
          <w:szCs w:val="19"/>
        </w:rPr>
        <w:t>8</w:t>
      </w:r>
      <w:r w:rsidRPr="004A3B71">
        <w:rPr>
          <w:rFonts w:ascii="Arial" w:hAnsi="Arial"/>
          <w:sz w:val="19"/>
          <w:szCs w:val="19"/>
        </w:rPr>
        <w:t xml:space="preserve"> to the interim financial statements, </w:t>
      </w:r>
      <w:r w:rsidR="007C64FE" w:rsidRPr="004A3B71">
        <w:rPr>
          <w:rFonts w:ascii="Arial" w:hAnsi="Arial"/>
          <w:sz w:val="19"/>
          <w:szCs w:val="19"/>
        </w:rPr>
        <w:t xml:space="preserve">the consolidated financial statements as </w:t>
      </w:r>
      <w:proofErr w:type="gramStart"/>
      <w:r w:rsidR="007C64FE" w:rsidRPr="004A3B71">
        <w:rPr>
          <w:rFonts w:ascii="Arial" w:hAnsi="Arial"/>
          <w:sz w:val="19"/>
          <w:szCs w:val="19"/>
        </w:rPr>
        <w:t>at</w:t>
      </w:r>
      <w:proofErr w:type="gramEnd"/>
      <w:r w:rsidR="007C64FE" w:rsidRPr="004A3B71">
        <w:rPr>
          <w:rFonts w:ascii="Arial" w:hAnsi="Arial"/>
          <w:sz w:val="19"/>
          <w:szCs w:val="19"/>
        </w:rPr>
        <w:t xml:space="preserve"> </w:t>
      </w:r>
      <w:r w:rsidR="00CB7E2F" w:rsidRPr="004A3B71">
        <w:rPr>
          <w:rFonts w:ascii="Arial" w:hAnsi="Arial"/>
          <w:sz w:val="19"/>
          <w:szCs w:val="19"/>
        </w:rPr>
        <w:t>30 June</w:t>
      </w:r>
      <w:r w:rsidR="00353C20" w:rsidRPr="004A3B71">
        <w:rPr>
          <w:rFonts w:ascii="Arial" w:hAnsi="Arial"/>
          <w:sz w:val="19"/>
          <w:szCs w:val="19"/>
        </w:rPr>
        <w:t xml:space="preserve"> 2023</w:t>
      </w:r>
      <w:r w:rsidR="007C64FE" w:rsidRPr="004A3B71">
        <w:rPr>
          <w:rFonts w:ascii="Arial" w:hAnsi="Arial"/>
          <w:sz w:val="19"/>
          <w:szCs w:val="19"/>
        </w:rPr>
        <w:t xml:space="preserve"> </w:t>
      </w:r>
      <w:r w:rsidR="00F07B7C" w:rsidRPr="004A3B71">
        <w:rPr>
          <w:rFonts w:ascii="Arial" w:hAnsi="Arial"/>
          <w:sz w:val="19"/>
          <w:szCs w:val="19"/>
        </w:rPr>
        <w:t xml:space="preserve">include the Company’s earned revenues not yet billed of Baht </w:t>
      </w:r>
      <w:r w:rsidR="00F41390" w:rsidRPr="004A3B71">
        <w:rPr>
          <w:rFonts w:ascii="Arial" w:hAnsi="Arial"/>
          <w:sz w:val="19"/>
          <w:szCs w:val="19"/>
        </w:rPr>
        <w:t>190.17</w:t>
      </w:r>
      <w:r w:rsidR="00F07B7C" w:rsidRPr="004A3B71">
        <w:rPr>
          <w:rFonts w:ascii="Arial" w:hAnsi="Arial"/>
          <w:sz w:val="19"/>
          <w:szCs w:val="19"/>
        </w:rPr>
        <w:t xml:space="preserve"> million which present variation orders claims for a construction project with a State Enterprise of an overseas joint venture between the Company and an overseas subsidiary. The joint venture has completed the construction work and received the Taking Over Certificate from the employer in the year 2019 and Performance Certificate in the year 2020. Later, in June 2021, the employer made the partial payment for the construction work to the joint venture. The joint venture is currently under the negotiation with the employer to claim the remaining construction work through the Arbitration process. However, the joint venture’s management has assessed the realization based on information from the legal opinion of an independent counsel and </w:t>
      </w:r>
      <w:r w:rsidR="0076655F" w:rsidRPr="004A3B71">
        <w:rPr>
          <w:rFonts w:ascii="Arial" w:hAnsi="Arial"/>
          <w:sz w:val="19"/>
          <w:szCs w:val="19"/>
        </w:rPr>
        <w:t>a</w:t>
      </w:r>
      <w:r w:rsidR="00F15E22" w:rsidRPr="004A3B71">
        <w:rPr>
          <w:rFonts w:ascii="Arial" w:hAnsi="Arial"/>
          <w:sz w:val="19"/>
          <w:szCs w:val="19"/>
        </w:rPr>
        <w:t xml:space="preserve">ssesses </w:t>
      </w:r>
      <w:r w:rsidR="00F07B7C" w:rsidRPr="004A3B71">
        <w:rPr>
          <w:rFonts w:ascii="Arial" w:hAnsi="Arial"/>
          <w:sz w:val="19"/>
          <w:szCs w:val="19"/>
        </w:rPr>
        <w:t xml:space="preserve">that </w:t>
      </w:r>
      <w:r w:rsidR="00F15E22" w:rsidRPr="004A3B71">
        <w:rPr>
          <w:rFonts w:ascii="Arial" w:hAnsi="Arial"/>
          <w:sz w:val="19"/>
          <w:szCs w:val="19"/>
        </w:rPr>
        <w:t xml:space="preserve">the Company </w:t>
      </w:r>
      <w:r w:rsidR="00DF66B5" w:rsidRPr="004A3B71">
        <w:rPr>
          <w:rFonts w:ascii="Arial" w:hAnsi="Arial"/>
          <w:sz w:val="19"/>
          <w:szCs w:val="19"/>
        </w:rPr>
        <w:t>will</w:t>
      </w:r>
      <w:r w:rsidR="00F07B7C" w:rsidRPr="004A3B71">
        <w:rPr>
          <w:rFonts w:ascii="Arial" w:hAnsi="Arial"/>
          <w:sz w:val="19"/>
          <w:szCs w:val="19"/>
        </w:rPr>
        <w:t xml:space="preserve"> </w:t>
      </w:r>
      <w:r w:rsidR="00AB2CBD">
        <w:rPr>
          <w:rFonts w:ascii="Arial" w:hAnsi="Arial"/>
          <w:sz w:val="19"/>
          <w:szCs w:val="19"/>
        </w:rPr>
        <w:t>receive the full amount</w:t>
      </w:r>
      <w:r w:rsidR="00F07B7C" w:rsidRPr="004A3B71">
        <w:rPr>
          <w:rFonts w:ascii="Arial" w:hAnsi="Arial"/>
          <w:sz w:val="19"/>
          <w:szCs w:val="19"/>
        </w:rPr>
        <w:t xml:space="preserve"> from the employer. The</w:t>
      </w:r>
      <w:r w:rsidR="00575187">
        <w:rPr>
          <w:rFonts w:ascii="Arial" w:hAnsi="Arial"/>
          <w:sz w:val="19"/>
          <w:szCs w:val="19"/>
        </w:rPr>
        <w:t>refore, the</w:t>
      </w:r>
      <w:r w:rsidR="00F07B7C" w:rsidRPr="004A3B71">
        <w:rPr>
          <w:rFonts w:ascii="Arial" w:hAnsi="Arial"/>
          <w:sz w:val="19"/>
          <w:szCs w:val="19"/>
        </w:rPr>
        <w:t xml:space="preserve"> recoverab</w:t>
      </w:r>
      <w:r w:rsidR="0064217D" w:rsidRPr="004A3B71">
        <w:rPr>
          <w:rFonts w:ascii="Arial" w:hAnsi="Arial"/>
          <w:sz w:val="19"/>
          <w:szCs w:val="19"/>
        </w:rPr>
        <w:t>le</w:t>
      </w:r>
      <w:r w:rsidR="006C2438" w:rsidRPr="004A3B71">
        <w:rPr>
          <w:rFonts w:ascii="Arial" w:hAnsi="Arial"/>
          <w:sz w:val="19"/>
          <w:szCs w:val="19"/>
        </w:rPr>
        <w:t xml:space="preserve"> amount </w:t>
      </w:r>
      <w:r w:rsidR="00F07B7C" w:rsidRPr="004A3B71">
        <w:rPr>
          <w:rFonts w:ascii="Arial" w:hAnsi="Arial"/>
          <w:sz w:val="19"/>
          <w:szCs w:val="19"/>
        </w:rPr>
        <w:t>of earned revenues not yet billed depend</w:t>
      </w:r>
      <w:r w:rsidR="001633C0" w:rsidRPr="004A3B71">
        <w:rPr>
          <w:rFonts w:ascii="Arial" w:hAnsi="Arial"/>
          <w:sz w:val="19"/>
          <w:szCs w:val="19"/>
        </w:rPr>
        <w:t xml:space="preserve"> </w:t>
      </w:r>
      <w:r w:rsidR="00F07B7C" w:rsidRPr="004A3B71">
        <w:rPr>
          <w:rFonts w:ascii="Arial" w:hAnsi="Arial"/>
          <w:sz w:val="19"/>
          <w:szCs w:val="19"/>
        </w:rPr>
        <w:t>on the outcome from the negotiation with the employer through the Arbitration process.</w:t>
      </w:r>
    </w:p>
    <w:p w14:paraId="4D9DABEA" w14:textId="77777777" w:rsidR="00045286" w:rsidRPr="004A3B71" w:rsidRDefault="00045286" w:rsidP="00870D74">
      <w:pPr>
        <w:spacing w:after="0" w:line="360" w:lineRule="auto"/>
        <w:jc w:val="thaiDistribute"/>
        <w:rPr>
          <w:rFonts w:ascii="Arial" w:hAnsi="Arial"/>
          <w:b/>
          <w:bCs/>
          <w:sz w:val="16"/>
          <w:szCs w:val="16"/>
        </w:rPr>
      </w:pPr>
    </w:p>
    <w:p w14:paraId="4496728A" w14:textId="77777777" w:rsidR="00460FE1" w:rsidRPr="002C2FB7" w:rsidRDefault="00460FE1" w:rsidP="00460FE1">
      <w:pPr>
        <w:pStyle w:val="BodyText"/>
        <w:spacing w:after="0" w:line="360" w:lineRule="auto"/>
        <w:rPr>
          <w:rFonts w:ascii="Arial" w:hAnsi="Arial"/>
          <w:b/>
          <w:bCs/>
          <w:sz w:val="19"/>
          <w:szCs w:val="19"/>
        </w:rPr>
      </w:pPr>
      <w:r w:rsidRPr="002C2FB7">
        <w:rPr>
          <w:rFonts w:ascii="Arial" w:hAnsi="Arial"/>
          <w:b/>
          <w:bCs/>
          <w:sz w:val="19"/>
          <w:szCs w:val="19"/>
        </w:rPr>
        <w:t>Other Matter</w:t>
      </w:r>
    </w:p>
    <w:p w14:paraId="5AB501EF" w14:textId="77777777" w:rsidR="00460FE1" w:rsidRPr="002C2FB7" w:rsidRDefault="00460FE1" w:rsidP="00460FE1">
      <w:pPr>
        <w:pStyle w:val="BodyText"/>
        <w:spacing w:after="0" w:line="360" w:lineRule="auto"/>
        <w:rPr>
          <w:rFonts w:ascii="Arial" w:hAnsi="Arial"/>
          <w:b/>
          <w:bCs/>
          <w:sz w:val="19"/>
          <w:szCs w:val="19"/>
        </w:rPr>
      </w:pPr>
    </w:p>
    <w:p w14:paraId="6D180A95" w14:textId="0A1E1EFD" w:rsidR="00460FE1" w:rsidRDefault="00CB3C40" w:rsidP="00460FE1">
      <w:pPr>
        <w:pStyle w:val="BodyText"/>
        <w:spacing w:after="0" w:line="360" w:lineRule="auto"/>
        <w:jc w:val="both"/>
        <w:rPr>
          <w:rFonts w:ascii="Arial" w:hAnsi="Arial"/>
          <w:sz w:val="19"/>
          <w:szCs w:val="19"/>
        </w:rPr>
      </w:pPr>
      <w:r w:rsidRPr="00C7536A">
        <w:rPr>
          <w:rFonts w:ascii="Arial" w:hAnsi="Arial"/>
          <w:sz w:val="19"/>
          <w:szCs w:val="19"/>
        </w:rPr>
        <w:t xml:space="preserve">The consolidated and separate statements of financial position of Italian-Thai Development Public Company Limited and its subsidiaries as </w:t>
      </w:r>
      <w:proofErr w:type="gramStart"/>
      <w:r w:rsidRPr="00C7536A">
        <w:rPr>
          <w:rFonts w:ascii="Arial" w:hAnsi="Arial"/>
          <w:sz w:val="19"/>
          <w:szCs w:val="19"/>
        </w:rPr>
        <w:t>at</w:t>
      </w:r>
      <w:proofErr w:type="gramEnd"/>
      <w:r w:rsidRPr="00C7536A">
        <w:rPr>
          <w:rFonts w:ascii="Arial" w:hAnsi="Arial"/>
          <w:sz w:val="19"/>
          <w:szCs w:val="19"/>
        </w:rPr>
        <w:t xml:space="preserve"> 31 December 202</w:t>
      </w:r>
      <w:r>
        <w:rPr>
          <w:rFonts w:ascii="Arial" w:hAnsi="Arial"/>
          <w:sz w:val="19"/>
          <w:szCs w:val="19"/>
        </w:rPr>
        <w:t>2</w:t>
      </w:r>
      <w:r w:rsidRPr="00C7536A">
        <w:rPr>
          <w:rFonts w:ascii="Arial" w:hAnsi="Arial"/>
          <w:sz w:val="19"/>
          <w:szCs w:val="19"/>
        </w:rPr>
        <w:t xml:space="preserve">, </w:t>
      </w:r>
      <w:r w:rsidRPr="004A3B71">
        <w:rPr>
          <w:rFonts w:ascii="Arial" w:hAnsi="Arial"/>
          <w:sz w:val="19"/>
          <w:szCs w:val="24"/>
          <w:lang w:bidi="th-TH"/>
        </w:rPr>
        <w:t>presented for comparative information</w:t>
      </w:r>
      <w:r w:rsidRPr="004A3B71">
        <w:rPr>
          <w:rFonts w:ascii="Arial" w:hAnsi="Arial"/>
          <w:sz w:val="19"/>
          <w:szCs w:val="24"/>
          <w:lang w:val="en-US" w:bidi="th-TH"/>
        </w:rPr>
        <w:t>,</w:t>
      </w:r>
      <w:r w:rsidRPr="00C7536A">
        <w:rPr>
          <w:rFonts w:ascii="Arial" w:hAnsi="Arial"/>
          <w:sz w:val="19"/>
          <w:szCs w:val="19"/>
        </w:rPr>
        <w:t xml:space="preserve"> were audited by another auditor in the same firm as mine who</w:t>
      </w:r>
      <w:r w:rsidRPr="004A3B71">
        <w:rPr>
          <w:rFonts w:ascii="Arial" w:hAnsi="Arial" w:hint="cs"/>
          <w:sz w:val="19"/>
          <w:szCs w:val="24"/>
          <w:cs/>
          <w:lang w:bidi="th-TH"/>
        </w:rPr>
        <w:t xml:space="preserve"> </w:t>
      </w:r>
      <w:r w:rsidRPr="004A3B71">
        <w:rPr>
          <w:rFonts w:ascii="Arial" w:hAnsi="Arial"/>
          <w:sz w:val="19"/>
          <w:szCs w:val="24"/>
          <w:lang w:val="en-US" w:bidi="th-TH"/>
        </w:rPr>
        <w:t xml:space="preserve">issued </w:t>
      </w:r>
      <w:r w:rsidR="00E91242" w:rsidRPr="004A3B71">
        <w:rPr>
          <w:rFonts w:ascii="Arial" w:hAnsi="Arial"/>
          <w:sz w:val="19"/>
          <w:szCs w:val="24"/>
          <w:lang w:val="en-US" w:bidi="th-TH"/>
        </w:rPr>
        <w:t>the</w:t>
      </w:r>
      <w:r w:rsidRPr="004A3B71">
        <w:rPr>
          <w:rFonts w:ascii="Arial" w:hAnsi="Arial"/>
          <w:sz w:val="19"/>
          <w:szCs w:val="24"/>
          <w:lang w:val="en-US" w:bidi="th-TH"/>
        </w:rPr>
        <w:t xml:space="preserve"> audit report dated 28 February 2023 </w:t>
      </w:r>
      <w:r w:rsidRPr="00C7536A">
        <w:rPr>
          <w:rFonts w:ascii="Arial" w:hAnsi="Arial"/>
          <w:sz w:val="19"/>
          <w:szCs w:val="19"/>
        </w:rPr>
        <w:t>express</w:t>
      </w:r>
      <w:r w:rsidR="00CB18B1">
        <w:rPr>
          <w:rFonts w:ascii="Arial" w:hAnsi="Arial"/>
          <w:sz w:val="19"/>
          <w:szCs w:val="19"/>
        </w:rPr>
        <w:t>ed</w:t>
      </w:r>
      <w:r w:rsidRPr="00C7536A">
        <w:rPr>
          <w:rFonts w:ascii="Arial" w:hAnsi="Arial"/>
          <w:sz w:val="19"/>
          <w:szCs w:val="19"/>
        </w:rPr>
        <w:t xml:space="preserve"> a qualified opinion thereon in respect of the potential impact </w:t>
      </w:r>
      <w:r w:rsidR="00CB7E2F">
        <w:rPr>
          <w:rFonts w:ascii="Arial" w:hAnsi="Arial"/>
          <w:sz w:val="19"/>
          <w:szCs w:val="19"/>
        </w:rPr>
        <w:br/>
      </w:r>
      <w:r w:rsidRPr="00C7536A">
        <w:rPr>
          <w:rFonts w:ascii="Arial" w:hAnsi="Arial"/>
          <w:sz w:val="19"/>
          <w:szCs w:val="19"/>
        </w:rPr>
        <w:t>(if any) for the balance of transactions which cannot be concluded regarding</w:t>
      </w:r>
      <w:r>
        <w:rPr>
          <w:rFonts w:ascii="Arial" w:hAnsi="Arial"/>
          <w:sz w:val="19"/>
          <w:szCs w:val="19"/>
        </w:rPr>
        <w:t xml:space="preserve"> to</w:t>
      </w:r>
    </w:p>
    <w:p w14:paraId="6404F03D" w14:textId="77777777" w:rsidR="00CB3C40" w:rsidRPr="009C396C" w:rsidRDefault="00CB3C40" w:rsidP="00460FE1">
      <w:pPr>
        <w:pStyle w:val="BodyText"/>
        <w:spacing w:after="0" w:line="360" w:lineRule="auto"/>
        <w:jc w:val="both"/>
        <w:rPr>
          <w:rFonts w:ascii="Arial" w:hAnsi="Arial"/>
          <w:sz w:val="16"/>
          <w:szCs w:val="16"/>
        </w:rPr>
      </w:pPr>
    </w:p>
    <w:p w14:paraId="74A5F276" w14:textId="2F6118FE" w:rsidR="00CB3C40" w:rsidRPr="009C7B8A" w:rsidRDefault="00CB3C40" w:rsidP="009C7B8A">
      <w:pPr>
        <w:pStyle w:val="BodyText"/>
        <w:numPr>
          <w:ilvl w:val="0"/>
          <w:numId w:val="45"/>
        </w:numPr>
        <w:shd w:val="clear" w:color="auto" w:fill="FFFFFF" w:themeFill="background1"/>
        <w:spacing w:after="0" w:line="360" w:lineRule="auto"/>
        <w:ind w:left="426" w:hanging="426"/>
        <w:jc w:val="both"/>
        <w:rPr>
          <w:rFonts w:ascii="Arial" w:hAnsi="Arial"/>
          <w:sz w:val="19"/>
          <w:szCs w:val="19"/>
        </w:rPr>
      </w:pPr>
      <w:r w:rsidRPr="009C7B8A">
        <w:rPr>
          <w:rFonts w:ascii="Arial" w:hAnsi="Arial"/>
          <w:sz w:val="19"/>
          <w:szCs w:val="19"/>
        </w:rPr>
        <w:t xml:space="preserve">the </w:t>
      </w:r>
      <w:r w:rsidR="005110E9" w:rsidRPr="009C7B8A">
        <w:rPr>
          <w:rFonts w:ascii="Arial" w:hAnsi="Arial"/>
          <w:sz w:val="19"/>
          <w:szCs w:val="19"/>
        </w:rPr>
        <w:t xml:space="preserve">recoverable amount </w:t>
      </w:r>
      <w:r w:rsidRPr="009C7B8A">
        <w:rPr>
          <w:rFonts w:ascii="Arial" w:hAnsi="Arial"/>
          <w:sz w:val="19"/>
          <w:szCs w:val="19"/>
        </w:rPr>
        <w:t>of the development costs for concession right</w:t>
      </w:r>
      <w:r w:rsidR="00341196">
        <w:rPr>
          <w:rFonts w:ascii="Arial" w:hAnsi="Arial"/>
          <w:sz w:val="19"/>
          <w:szCs w:val="19"/>
        </w:rPr>
        <w:t xml:space="preserve"> </w:t>
      </w:r>
      <w:r w:rsidR="00412567" w:rsidRPr="004A3B71">
        <w:rPr>
          <w:rFonts w:ascii="Arial" w:hAnsi="Arial"/>
          <w:sz w:val="19"/>
          <w:szCs w:val="24"/>
          <w:lang w:val="en-US" w:bidi="th-TH"/>
        </w:rPr>
        <w:t>-</w:t>
      </w:r>
      <w:r w:rsidR="00341196" w:rsidRPr="004A3B71">
        <w:rPr>
          <w:rFonts w:ascii="Arial" w:hAnsi="Arial"/>
          <w:sz w:val="19"/>
          <w:szCs w:val="24"/>
          <w:lang w:val="en-US" w:bidi="th-TH"/>
        </w:rPr>
        <w:t xml:space="preserve"> </w:t>
      </w:r>
      <w:r w:rsidRPr="009C7B8A">
        <w:rPr>
          <w:rFonts w:ascii="Arial" w:hAnsi="Arial"/>
          <w:sz w:val="19"/>
          <w:szCs w:val="19"/>
        </w:rPr>
        <w:t>Dawei Project,</w:t>
      </w:r>
    </w:p>
    <w:p w14:paraId="75A9051F" w14:textId="1F13D88B" w:rsidR="00CB3C40" w:rsidRPr="009C7B8A" w:rsidRDefault="00CB3C40" w:rsidP="009C7B8A">
      <w:pPr>
        <w:pStyle w:val="BodyText"/>
        <w:numPr>
          <w:ilvl w:val="0"/>
          <w:numId w:val="45"/>
        </w:numPr>
        <w:shd w:val="clear" w:color="auto" w:fill="FFFFFF" w:themeFill="background1"/>
        <w:spacing w:after="0" w:line="360" w:lineRule="auto"/>
        <w:ind w:left="426" w:hanging="426"/>
        <w:jc w:val="both"/>
        <w:rPr>
          <w:rFonts w:ascii="Arial" w:hAnsi="Arial"/>
          <w:sz w:val="19"/>
          <w:szCs w:val="19"/>
        </w:rPr>
      </w:pPr>
      <w:r w:rsidRPr="009C7B8A">
        <w:rPr>
          <w:rFonts w:ascii="Arial" w:hAnsi="Arial"/>
          <w:sz w:val="19"/>
          <w:szCs w:val="19"/>
        </w:rPr>
        <w:t>the investment value and relevant accounting transactions for the equity method of the joint venture, and</w:t>
      </w:r>
    </w:p>
    <w:p w14:paraId="4359C91D" w14:textId="079E0D29" w:rsidR="00CB3C40" w:rsidRDefault="00CB3C40" w:rsidP="009C7B8A">
      <w:pPr>
        <w:pStyle w:val="BodyText"/>
        <w:numPr>
          <w:ilvl w:val="0"/>
          <w:numId w:val="45"/>
        </w:numPr>
        <w:shd w:val="clear" w:color="auto" w:fill="FFFFFF" w:themeFill="background1"/>
        <w:spacing w:after="0" w:line="360" w:lineRule="auto"/>
        <w:ind w:left="426" w:hanging="426"/>
        <w:jc w:val="both"/>
        <w:rPr>
          <w:rFonts w:ascii="Arial" w:hAnsi="Arial"/>
          <w:sz w:val="19"/>
          <w:szCs w:val="19"/>
        </w:rPr>
      </w:pPr>
      <w:r w:rsidRPr="009C7B8A">
        <w:rPr>
          <w:rFonts w:ascii="Arial" w:hAnsi="Arial"/>
          <w:sz w:val="19"/>
          <w:szCs w:val="19"/>
        </w:rPr>
        <w:t xml:space="preserve">the </w:t>
      </w:r>
      <w:r w:rsidR="005110E9" w:rsidRPr="009C7B8A">
        <w:rPr>
          <w:rFonts w:ascii="Arial" w:hAnsi="Arial"/>
          <w:sz w:val="19"/>
          <w:szCs w:val="19"/>
        </w:rPr>
        <w:t xml:space="preserve">recoverable amount </w:t>
      </w:r>
      <w:r w:rsidRPr="009C7B8A">
        <w:rPr>
          <w:rFonts w:ascii="Arial" w:hAnsi="Arial"/>
          <w:sz w:val="19"/>
          <w:szCs w:val="19"/>
        </w:rPr>
        <w:t>of account receivable</w:t>
      </w:r>
      <w:r w:rsidRPr="00C7536A">
        <w:rPr>
          <w:rFonts w:ascii="Arial" w:hAnsi="Arial"/>
          <w:sz w:val="19"/>
          <w:szCs w:val="19"/>
        </w:rPr>
        <w:t xml:space="preserve"> from a State Enterprise</w:t>
      </w:r>
    </w:p>
    <w:p w14:paraId="1F126B78" w14:textId="77777777" w:rsidR="00A6249C" w:rsidRDefault="00A6249C" w:rsidP="00CB3C40">
      <w:pPr>
        <w:pStyle w:val="BodyText"/>
        <w:spacing w:after="0" w:line="360" w:lineRule="auto"/>
        <w:jc w:val="both"/>
        <w:rPr>
          <w:rFonts w:ascii="Arial" w:hAnsi="Arial"/>
          <w:sz w:val="19"/>
          <w:szCs w:val="19"/>
        </w:rPr>
      </w:pPr>
    </w:p>
    <w:p w14:paraId="7C8FE597" w14:textId="20560534" w:rsidR="00CB3C40" w:rsidRDefault="00CB3C40" w:rsidP="00CB3C40">
      <w:pPr>
        <w:pStyle w:val="BodyText"/>
        <w:spacing w:after="0" w:line="360" w:lineRule="auto"/>
        <w:jc w:val="both"/>
        <w:rPr>
          <w:rFonts w:ascii="Arial" w:hAnsi="Arial"/>
          <w:sz w:val="19"/>
          <w:szCs w:val="19"/>
        </w:rPr>
      </w:pPr>
      <w:r>
        <w:rPr>
          <w:rFonts w:ascii="Arial" w:hAnsi="Arial"/>
          <w:sz w:val="19"/>
          <w:szCs w:val="19"/>
        </w:rPr>
        <w:t>with the emphasis of matters regarding</w:t>
      </w:r>
    </w:p>
    <w:p w14:paraId="0DC31323" w14:textId="77777777" w:rsidR="00CB3C40" w:rsidRDefault="00CB3C40" w:rsidP="00CB3C40">
      <w:pPr>
        <w:pStyle w:val="BodyText"/>
        <w:spacing w:after="0" w:line="360" w:lineRule="auto"/>
        <w:jc w:val="both"/>
        <w:rPr>
          <w:rFonts w:ascii="Arial" w:hAnsi="Arial"/>
          <w:sz w:val="19"/>
          <w:szCs w:val="19"/>
        </w:rPr>
      </w:pPr>
    </w:p>
    <w:p w14:paraId="1B14DA35" w14:textId="235DDCFC" w:rsidR="00CB3C40" w:rsidRPr="00CB3C40" w:rsidRDefault="00CB3C40" w:rsidP="00CB3C40">
      <w:pPr>
        <w:pStyle w:val="BodyText"/>
        <w:numPr>
          <w:ilvl w:val="0"/>
          <w:numId w:val="46"/>
        </w:numPr>
        <w:spacing w:after="0" w:line="360" w:lineRule="auto"/>
        <w:ind w:left="426" w:hanging="426"/>
        <w:jc w:val="both"/>
        <w:rPr>
          <w:rFonts w:ascii="Arial" w:hAnsi="Arial"/>
          <w:sz w:val="19"/>
          <w:szCs w:val="19"/>
        </w:rPr>
      </w:pPr>
      <w:r w:rsidRPr="00C7536A">
        <w:rPr>
          <w:rFonts w:ascii="Arial" w:hAnsi="Arial"/>
          <w:sz w:val="19"/>
          <w:szCs w:val="19"/>
        </w:rPr>
        <w:t xml:space="preserve">the investments in projects under development, </w:t>
      </w:r>
      <w:r w:rsidRPr="004A3B71">
        <w:rPr>
          <w:rFonts w:ascii="Arial" w:hAnsi="Arial"/>
          <w:sz w:val="19"/>
          <w:szCs w:val="19"/>
        </w:rPr>
        <w:t>whereby the future development to meet the milestone of such projects are dependent upon various circumstances and factors, and</w:t>
      </w:r>
    </w:p>
    <w:p w14:paraId="33C2ADA8" w14:textId="1BB7C320" w:rsidR="00CB3C40" w:rsidRDefault="00CB3C40" w:rsidP="00CB3C40">
      <w:pPr>
        <w:pStyle w:val="BodyText"/>
        <w:numPr>
          <w:ilvl w:val="0"/>
          <w:numId w:val="46"/>
        </w:numPr>
        <w:spacing w:after="0" w:line="360" w:lineRule="auto"/>
        <w:ind w:left="426" w:hanging="426"/>
        <w:jc w:val="both"/>
        <w:rPr>
          <w:rFonts w:ascii="Arial" w:hAnsi="Arial"/>
          <w:sz w:val="19"/>
          <w:szCs w:val="19"/>
        </w:rPr>
      </w:pPr>
      <w:r w:rsidRPr="00C7536A">
        <w:rPr>
          <w:rFonts w:ascii="Arial" w:hAnsi="Arial"/>
          <w:sz w:val="19"/>
          <w:szCs w:val="19"/>
        </w:rPr>
        <w:t xml:space="preserve">the revenues from a construction project with a State Enterprise of an overseas joint venture which is under the process for billing which </w:t>
      </w:r>
      <w:r w:rsidR="00D7712D" w:rsidRPr="008A4D28">
        <w:rPr>
          <w:rFonts w:ascii="Arial" w:hAnsi="Arial"/>
          <w:sz w:val="19"/>
          <w:szCs w:val="19"/>
        </w:rPr>
        <w:t>has not been concluded.</w:t>
      </w:r>
    </w:p>
    <w:p w14:paraId="4E5AF163" w14:textId="77777777" w:rsidR="00460FE1" w:rsidRDefault="00460FE1" w:rsidP="00460FE1">
      <w:pPr>
        <w:pStyle w:val="BodyText"/>
        <w:spacing w:after="0" w:line="360" w:lineRule="auto"/>
        <w:jc w:val="both"/>
        <w:rPr>
          <w:rFonts w:ascii="Arial" w:hAnsi="Arial"/>
          <w:sz w:val="19"/>
          <w:szCs w:val="19"/>
        </w:rPr>
      </w:pPr>
    </w:p>
    <w:p w14:paraId="49E5733A" w14:textId="7E187C3C" w:rsidR="00460FE1" w:rsidRDefault="00CB3C40" w:rsidP="00460FE1">
      <w:pPr>
        <w:pStyle w:val="BodyText"/>
        <w:spacing w:after="0" w:line="360" w:lineRule="auto"/>
        <w:jc w:val="both"/>
        <w:rPr>
          <w:rFonts w:ascii="Arial" w:hAnsi="Arial"/>
          <w:sz w:val="19"/>
          <w:szCs w:val="19"/>
        </w:rPr>
      </w:pPr>
      <w:r w:rsidRPr="00C7536A">
        <w:rPr>
          <w:rFonts w:ascii="Arial" w:hAnsi="Arial"/>
          <w:sz w:val="19"/>
          <w:szCs w:val="19"/>
        </w:rPr>
        <w:t>The consolidated and separate statements of profit or loss and other comprehensive income</w:t>
      </w:r>
      <w:r w:rsidR="00A6249C">
        <w:rPr>
          <w:rFonts w:ascii="Arial" w:hAnsi="Arial"/>
          <w:sz w:val="19"/>
          <w:szCs w:val="19"/>
        </w:rPr>
        <w:t xml:space="preserve"> for the three-month and six-month periods ended 30 June 2022</w:t>
      </w:r>
      <w:r w:rsidR="00473A9D">
        <w:rPr>
          <w:rFonts w:ascii="Arial" w:hAnsi="Arial"/>
          <w:sz w:val="19"/>
          <w:szCs w:val="19"/>
        </w:rPr>
        <w:t xml:space="preserve">, </w:t>
      </w:r>
      <w:r w:rsidR="005720BF" w:rsidRPr="00C7536A">
        <w:rPr>
          <w:rFonts w:ascii="Arial" w:hAnsi="Arial"/>
          <w:sz w:val="19"/>
          <w:szCs w:val="19"/>
        </w:rPr>
        <w:t xml:space="preserve">the consolidated and separate statements of changes in shareholders’ equity and cash flows for </w:t>
      </w:r>
      <w:r w:rsidRPr="00C7536A">
        <w:rPr>
          <w:rFonts w:ascii="Arial" w:hAnsi="Arial"/>
          <w:sz w:val="19"/>
          <w:szCs w:val="19"/>
        </w:rPr>
        <w:t xml:space="preserve">the </w:t>
      </w:r>
      <w:r w:rsidR="00A6249C">
        <w:rPr>
          <w:rFonts w:ascii="Arial" w:hAnsi="Arial"/>
          <w:sz w:val="19"/>
          <w:szCs w:val="19"/>
        </w:rPr>
        <w:t>six</w:t>
      </w:r>
      <w:r w:rsidRPr="00C7536A">
        <w:rPr>
          <w:rFonts w:ascii="Arial" w:hAnsi="Arial"/>
          <w:sz w:val="19"/>
          <w:szCs w:val="19"/>
        </w:rPr>
        <w:t xml:space="preserve">-month period </w:t>
      </w:r>
      <w:r w:rsidR="00A6249C">
        <w:rPr>
          <w:rFonts w:ascii="Arial" w:hAnsi="Arial"/>
          <w:sz w:val="19"/>
          <w:szCs w:val="19"/>
        </w:rPr>
        <w:t xml:space="preserve">then </w:t>
      </w:r>
      <w:r w:rsidRPr="00C7536A">
        <w:rPr>
          <w:rFonts w:ascii="Arial" w:hAnsi="Arial"/>
          <w:sz w:val="19"/>
          <w:szCs w:val="19"/>
        </w:rPr>
        <w:t xml:space="preserve">ended, </w:t>
      </w:r>
      <w:r w:rsidRPr="004A3B71">
        <w:rPr>
          <w:rFonts w:ascii="Arial" w:hAnsi="Arial"/>
          <w:sz w:val="19"/>
          <w:szCs w:val="24"/>
          <w:lang w:bidi="th-TH"/>
        </w:rPr>
        <w:t>presented as comparative information,</w:t>
      </w:r>
      <w:r w:rsidRPr="00C7536A">
        <w:rPr>
          <w:rFonts w:ascii="Arial" w:hAnsi="Arial"/>
          <w:sz w:val="19"/>
          <w:szCs w:val="19"/>
        </w:rPr>
        <w:t xml:space="preserve"> were reviewed by the aforementioned auditor who issued the review report dated 1</w:t>
      </w:r>
      <w:r w:rsidR="00C26D29">
        <w:rPr>
          <w:rFonts w:ascii="Arial" w:hAnsi="Arial"/>
          <w:sz w:val="19"/>
          <w:szCs w:val="19"/>
        </w:rPr>
        <w:t>5 August</w:t>
      </w:r>
      <w:r w:rsidR="005720BF">
        <w:rPr>
          <w:rFonts w:ascii="Arial" w:hAnsi="Arial"/>
          <w:sz w:val="19"/>
          <w:szCs w:val="19"/>
        </w:rPr>
        <w:t xml:space="preserve"> 2022 </w:t>
      </w:r>
      <w:r w:rsidRPr="00C7536A">
        <w:rPr>
          <w:rFonts w:ascii="Arial" w:hAnsi="Arial"/>
          <w:sz w:val="19"/>
          <w:szCs w:val="19"/>
        </w:rPr>
        <w:t xml:space="preserve">and expressed a qualified </w:t>
      </w:r>
      <w:r w:rsidRPr="004A3B71">
        <w:rPr>
          <w:rFonts w:ascii="Arial" w:hAnsi="Arial"/>
          <w:sz w:val="19"/>
          <w:szCs w:val="24"/>
          <w:lang w:bidi="th-TH"/>
        </w:rPr>
        <w:t xml:space="preserve">conclusion thereon </w:t>
      </w:r>
      <w:r w:rsidRPr="004A3B71">
        <w:rPr>
          <w:rFonts w:ascii="Arial" w:hAnsi="Arial"/>
          <w:sz w:val="19"/>
          <w:szCs w:val="24"/>
          <w:lang w:val="en-US" w:bidi="th-TH"/>
        </w:rPr>
        <w:t>in</w:t>
      </w:r>
      <w:r w:rsidRPr="004A3B71">
        <w:rPr>
          <w:rFonts w:ascii="Arial" w:hAnsi="Arial"/>
          <w:sz w:val="19"/>
          <w:szCs w:val="24"/>
          <w:lang w:bidi="th-TH"/>
        </w:rPr>
        <w:t xml:space="preserve"> respect of the potential impact (if any) for the balance of transactions which cannot be concluded regarding to</w:t>
      </w:r>
    </w:p>
    <w:p w14:paraId="5A51230D" w14:textId="77777777" w:rsidR="00460FE1" w:rsidRDefault="00460FE1" w:rsidP="00460FE1">
      <w:pPr>
        <w:pStyle w:val="BodyText"/>
        <w:spacing w:after="0" w:line="360" w:lineRule="auto"/>
        <w:jc w:val="both"/>
        <w:rPr>
          <w:rFonts w:ascii="Arial" w:hAnsi="Arial"/>
          <w:sz w:val="19"/>
          <w:szCs w:val="19"/>
        </w:rPr>
      </w:pPr>
    </w:p>
    <w:p w14:paraId="3FF44800" w14:textId="77777777" w:rsidR="0059678B" w:rsidRDefault="0059678B" w:rsidP="00460FE1">
      <w:pPr>
        <w:pStyle w:val="BodyText"/>
        <w:spacing w:after="0" w:line="360" w:lineRule="auto"/>
        <w:jc w:val="both"/>
        <w:rPr>
          <w:rFonts w:ascii="Arial" w:hAnsi="Arial"/>
          <w:sz w:val="19"/>
          <w:szCs w:val="19"/>
        </w:rPr>
      </w:pPr>
    </w:p>
    <w:p w14:paraId="053171F8" w14:textId="77777777" w:rsidR="008D6F0F" w:rsidRDefault="008D6F0F" w:rsidP="00460FE1">
      <w:pPr>
        <w:pStyle w:val="BodyText"/>
        <w:spacing w:after="0" w:line="360" w:lineRule="auto"/>
        <w:jc w:val="both"/>
        <w:rPr>
          <w:rFonts w:ascii="Arial" w:hAnsi="Arial"/>
          <w:sz w:val="19"/>
          <w:szCs w:val="19"/>
        </w:rPr>
      </w:pPr>
    </w:p>
    <w:p w14:paraId="4607B7D1" w14:textId="77777777" w:rsidR="008D6F0F" w:rsidRDefault="008D6F0F" w:rsidP="00460FE1">
      <w:pPr>
        <w:pStyle w:val="BodyText"/>
        <w:spacing w:after="0" w:line="360" w:lineRule="auto"/>
        <w:jc w:val="both"/>
        <w:rPr>
          <w:rFonts w:ascii="Arial" w:hAnsi="Arial"/>
          <w:sz w:val="19"/>
          <w:szCs w:val="19"/>
        </w:rPr>
      </w:pPr>
    </w:p>
    <w:p w14:paraId="209D7449" w14:textId="77777777" w:rsidR="0059678B" w:rsidRDefault="0059678B" w:rsidP="00460FE1">
      <w:pPr>
        <w:pStyle w:val="BodyText"/>
        <w:spacing w:after="0" w:line="360" w:lineRule="auto"/>
        <w:jc w:val="both"/>
        <w:rPr>
          <w:rFonts w:ascii="Arial" w:hAnsi="Arial"/>
          <w:sz w:val="19"/>
          <w:szCs w:val="19"/>
        </w:rPr>
      </w:pPr>
    </w:p>
    <w:p w14:paraId="6BE548A7" w14:textId="1BE02FA6" w:rsidR="00CB3C40" w:rsidRDefault="00CB3C40" w:rsidP="00CB3C40">
      <w:pPr>
        <w:pStyle w:val="BodyText"/>
        <w:numPr>
          <w:ilvl w:val="0"/>
          <w:numId w:val="47"/>
        </w:numPr>
        <w:spacing w:after="0" w:line="360" w:lineRule="auto"/>
        <w:ind w:left="426" w:hanging="426"/>
        <w:jc w:val="both"/>
        <w:rPr>
          <w:rFonts w:ascii="Arial" w:hAnsi="Arial"/>
          <w:sz w:val="19"/>
          <w:szCs w:val="19"/>
        </w:rPr>
      </w:pPr>
      <w:r w:rsidRPr="00C7536A">
        <w:rPr>
          <w:rFonts w:ascii="Arial" w:hAnsi="Arial"/>
          <w:sz w:val="19"/>
          <w:szCs w:val="19"/>
        </w:rPr>
        <w:lastRenderedPageBreak/>
        <w:t xml:space="preserve">the </w:t>
      </w:r>
      <w:r w:rsidR="004C7839" w:rsidRPr="00BE7587">
        <w:rPr>
          <w:rFonts w:ascii="Arial" w:hAnsi="Arial"/>
          <w:sz w:val="19"/>
          <w:szCs w:val="19"/>
        </w:rPr>
        <w:t>recoverable amount</w:t>
      </w:r>
      <w:r w:rsidR="004C7839" w:rsidRPr="004C7839">
        <w:rPr>
          <w:rFonts w:ascii="Arial" w:hAnsi="Arial"/>
          <w:sz w:val="19"/>
          <w:szCs w:val="19"/>
        </w:rPr>
        <w:t xml:space="preserve"> </w:t>
      </w:r>
      <w:r w:rsidRPr="00C7536A">
        <w:rPr>
          <w:rFonts w:ascii="Arial" w:hAnsi="Arial"/>
          <w:sz w:val="19"/>
          <w:szCs w:val="19"/>
        </w:rPr>
        <w:t>of the development costs for concession right</w:t>
      </w:r>
      <w:r w:rsidR="00D61A47">
        <w:rPr>
          <w:rFonts w:ascii="Arial" w:hAnsi="Arial"/>
          <w:sz w:val="19"/>
          <w:szCs w:val="19"/>
        </w:rPr>
        <w:t xml:space="preserve"> </w:t>
      </w:r>
      <w:r w:rsidR="00AB24DA">
        <w:rPr>
          <w:rFonts w:ascii="Arial" w:hAnsi="Arial"/>
          <w:sz w:val="19"/>
          <w:szCs w:val="19"/>
        </w:rPr>
        <w:t>-</w:t>
      </w:r>
      <w:r w:rsidR="00D61A47">
        <w:rPr>
          <w:rFonts w:ascii="Arial" w:hAnsi="Arial"/>
          <w:sz w:val="19"/>
          <w:szCs w:val="19"/>
        </w:rPr>
        <w:t xml:space="preserve"> </w:t>
      </w:r>
      <w:r w:rsidRPr="00C7536A">
        <w:rPr>
          <w:rFonts w:ascii="Arial" w:hAnsi="Arial"/>
          <w:sz w:val="19"/>
          <w:szCs w:val="19"/>
        </w:rPr>
        <w:t>Dawei Project</w:t>
      </w:r>
      <w:r>
        <w:rPr>
          <w:rFonts w:ascii="Arial" w:hAnsi="Arial"/>
          <w:sz w:val="19"/>
          <w:szCs w:val="19"/>
        </w:rPr>
        <w:t>,</w:t>
      </w:r>
    </w:p>
    <w:p w14:paraId="56212461" w14:textId="77777777" w:rsidR="00CB3C40" w:rsidRDefault="00CB3C40" w:rsidP="00CB3C40">
      <w:pPr>
        <w:pStyle w:val="BodyText"/>
        <w:numPr>
          <w:ilvl w:val="0"/>
          <w:numId w:val="47"/>
        </w:numPr>
        <w:spacing w:after="0" w:line="360" w:lineRule="auto"/>
        <w:ind w:left="426" w:hanging="426"/>
        <w:jc w:val="both"/>
        <w:rPr>
          <w:rFonts w:ascii="Arial" w:hAnsi="Arial"/>
          <w:sz w:val="19"/>
          <w:szCs w:val="19"/>
        </w:rPr>
      </w:pPr>
      <w:r w:rsidRPr="00C7536A">
        <w:rPr>
          <w:rFonts w:ascii="Arial" w:hAnsi="Arial"/>
          <w:sz w:val="19"/>
          <w:szCs w:val="19"/>
        </w:rPr>
        <w:t>the investment value and relevant accounting transactions for the equity method of the joint venture, and</w:t>
      </w:r>
    </w:p>
    <w:p w14:paraId="507D84DD" w14:textId="5B91559E" w:rsidR="00CB3C40" w:rsidRDefault="00CB3C40" w:rsidP="00CB3C40">
      <w:pPr>
        <w:pStyle w:val="BodyText"/>
        <w:numPr>
          <w:ilvl w:val="0"/>
          <w:numId w:val="47"/>
        </w:numPr>
        <w:spacing w:after="0" w:line="360" w:lineRule="auto"/>
        <w:ind w:left="426" w:hanging="426"/>
        <w:jc w:val="both"/>
        <w:rPr>
          <w:rFonts w:ascii="Arial" w:hAnsi="Arial"/>
          <w:sz w:val="19"/>
          <w:szCs w:val="19"/>
        </w:rPr>
      </w:pPr>
      <w:r w:rsidRPr="00C7536A">
        <w:rPr>
          <w:rFonts w:ascii="Arial" w:hAnsi="Arial"/>
          <w:sz w:val="19"/>
          <w:szCs w:val="19"/>
        </w:rPr>
        <w:t xml:space="preserve">the </w:t>
      </w:r>
      <w:r w:rsidR="004C7839" w:rsidRPr="00BE7587">
        <w:rPr>
          <w:rFonts w:ascii="Arial" w:hAnsi="Arial"/>
          <w:sz w:val="19"/>
          <w:szCs w:val="19"/>
        </w:rPr>
        <w:t>recoverable amount</w:t>
      </w:r>
      <w:r w:rsidR="004C7839" w:rsidRPr="004C7839">
        <w:rPr>
          <w:rFonts w:ascii="Arial" w:hAnsi="Arial"/>
          <w:sz w:val="19"/>
          <w:szCs w:val="19"/>
        </w:rPr>
        <w:t xml:space="preserve"> </w:t>
      </w:r>
      <w:r w:rsidRPr="00C7536A">
        <w:rPr>
          <w:rFonts w:ascii="Arial" w:hAnsi="Arial"/>
          <w:sz w:val="19"/>
          <w:szCs w:val="19"/>
        </w:rPr>
        <w:t>of account receivable from a State Enterprise</w:t>
      </w:r>
    </w:p>
    <w:p w14:paraId="5F2B6D97" w14:textId="77777777" w:rsidR="00473A9D" w:rsidRDefault="00473A9D" w:rsidP="00473A9D">
      <w:pPr>
        <w:pStyle w:val="BodyText"/>
        <w:spacing w:after="0" w:line="360" w:lineRule="auto"/>
        <w:ind w:left="426"/>
        <w:jc w:val="both"/>
        <w:rPr>
          <w:rFonts w:ascii="Arial" w:hAnsi="Arial"/>
          <w:sz w:val="19"/>
          <w:szCs w:val="19"/>
        </w:rPr>
      </w:pPr>
    </w:p>
    <w:p w14:paraId="7A5EF423" w14:textId="77777777" w:rsidR="00CB3C40" w:rsidRDefault="00CB3C40" w:rsidP="00CB3C40">
      <w:pPr>
        <w:pStyle w:val="BodyText"/>
        <w:spacing w:after="0" w:line="360" w:lineRule="auto"/>
        <w:jc w:val="both"/>
        <w:rPr>
          <w:rFonts w:ascii="Arial" w:hAnsi="Arial"/>
          <w:sz w:val="19"/>
          <w:szCs w:val="19"/>
        </w:rPr>
      </w:pPr>
      <w:r>
        <w:rPr>
          <w:rFonts w:ascii="Arial" w:hAnsi="Arial"/>
          <w:sz w:val="19"/>
          <w:szCs w:val="19"/>
        </w:rPr>
        <w:t>with the emphasis of matters regarding</w:t>
      </w:r>
    </w:p>
    <w:p w14:paraId="27C8EB76" w14:textId="77777777" w:rsidR="00CB3C40" w:rsidRDefault="00CB3C40" w:rsidP="00CB3C40">
      <w:pPr>
        <w:pStyle w:val="BodyText"/>
        <w:spacing w:after="0" w:line="360" w:lineRule="auto"/>
        <w:jc w:val="both"/>
        <w:rPr>
          <w:rFonts w:ascii="Arial" w:hAnsi="Arial"/>
          <w:sz w:val="19"/>
          <w:szCs w:val="19"/>
        </w:rPr>
      </w:pPr>
    </w:p>
    <w:p w14:paraId="61FDD45F" w14:textId="77777777" w:rsidR="00CB3C40" w:rsidRPr="00CB3C40" w:rsidRDefault="00CB3C40" w:rsidP="00CB3C40">
      <w:pPr>
        <w:pStyle w:val="BodyText"/>
        <w:numPr>
          <w:ilvl w:val="0"/>
          <w:numId w:val="48"/>
        </w:numPr>
        <w:spacing w:after="0" w:line="360" w:lineRule="auto"/>
        <w:ind w:left="426" w:hanging="426"/>
        <w:jc w:val="both"/>
        <w:rPr>
          <w:rFonts w:ascii="Arial" w:hAnsi="Arial"/>
          <w:sz w:val="19"/>
          <w:szCs w:val="19"/>
        </w:rPr>
      </w:pPr>
      <w:r w:rsidRPr="00C7536A">
        <w:rPr>
          <w:rFonts w:ascii="Arial" w:hAnsi="Arial"/>
          <w:sz w:val="19"/>
          <w:szCs w:val="19"/>
        </w:rPr>
        <w:t xml:space="preserve">the investments in projects under development, </w:t>
      </w:r>
      <w:r w:rsidRPr="004A3B71">
        <w:rPr>
          <w:rFonts w:ascii="Arial" w:hAnsi="Arial"/>
          <w:sz w:val="19"/>
          <w:szCs w:val="19"/>
        </w:rPr>
        <w:t>whereby the future development to meet the milestone of such projects are dependent upon various circumstances and factors, and</w:t>
      </w:r>
    </w:p>
    <w:p w14:paraId="61C93DCA" w14:textId="73C56948" w:rsidR="00CB3C40" w:rsidRDefault="00CB3C40" w:rsidP="00CB3C40">
      <w:pPr>
        <w:pStyle w:val="BodyText"/>
        <w:numPr>
          <w:ilvl w:val="0"/>
          <w:numId w:val="48"/>
        </w:numPr>
        <w:spacing w:after="0" w:line="360" w:lineRule="auto"/>
        <w:ind w:left="426" w:hanging="426"/>
        <w:jc w:val="both"/>
        <w:rPr>
          <w:rFonts w:ascii="Arial" w:hAnsi="Arial"/>
          <w:sz w:val="19"/>
          <w:szCs w:val="19"/>
        </w:rPr>
      </w:pPr>
      <w:r w:rsidRPr="00C7536A">
        <w:rPr>
          <w:rFonts w:ascii="Arial" w:hAnsi="Arial"/>
          <w:sz w:val="19"/>
          <w:szCs w:val="19"/>
        </w:rPr>
        <w:t xml:space="preserve">the revenues from a construction project with a State Enterprise of an overseas joint venture which is under the process for billing </w:t>
      </w:r>
      <w:r w:rsidRPr="00BE7587">
        <w:rPr>
          <w:rFonts w:ascii="Arial" w:hAnsi="Arial"/>
          <w:sz w:val="19"/>
          <w:szCs w:val="19"/>
        </w:rPr>
        <w:t xml:space="preserve">which </w:t>
      </w:r>
      <w:r w:rsidR="00AD1E2A" w:rsidRPr="00BE7587">
        <w:rPr>
          <w:rFonts w:ascii="Arial" w:hAnsi="Arial"/>
          <w:sz w:val="19"/>
          <w:szCs w:val="19"/>
        </w:rPr>
        <w:t xml:space="preserve">has not been </w:t>
      </w:r>
      <w:r w:rsidRPr="00BE7587">
        <w:rPr>
          <w:rFonts w:ascii="Arial" w:hAnsi="Arial"/>
          <w:sz w:val="19"/>
          <w:szCs w:val="19"/>
        </w:rPr>
        <w:t>concluded</w:t>
      </w:r>
      <w:r w:rsidR="00BF62A6" w:rsidRPr="00BE7587">
        <w:rPr>
          <w:rFonts w:ascii="Arial" w:hAnsi="Arial"/>
          <w:sz w:val="19"/>
          <w:szCs w:val="19"/>
        </w:rPr>
        <w:t>.</w:t>
      </w:r>
    </w:p>
    <w:p w14:paraId="7A3F5D25" w14:textId="77777777" w:rsidR="00CB3C40" w:rsidRDefault="00CB3C40" w:rsidP="00460FE1">
      <w:pPr>
        <w:pStyle w:val="BodyText"/>
        <w:spacing w:after="0" w:line="360" w:lineRule="auto"/>
        <w:jc w:val="both"/>
        <w:rPr>
          <w:rFonts w:ascii="Arial" w:hAnsi="Arial"/>
          <w:sz w:val="19"/>
          <w:szCs w:val="19"/>
        </w:rPr>
      </w:pPr>
    </w:p>
    <w:p w14:paraId="116F9BCE" w14:textId="77777777" w:rsidR="00460FE1" w:rsidRDefault="00460FE1" w:rsidP="00460FE1">
      <w:pPr>
        <w:pStyle w:val="BodyText"/>
        <w:spacing w:after="0" w:line="360" w:lineRule="auto"/>
        <w:jc w:val="both"/>
        <w:rPr>
          <w:rFonts w:ascii="Arial" w:hAnsi="Arial"/>
          <w:sz w:val="19"/>
          <w:szCs w:val="19"/>
        </w:rPr>
      </w:pPr>
    </w:p>
    <w:p w14:paraId="2D308006" w14:textId="77777777" w:rsidR="007960DC" w:rsidRPr="004A3B71" w:rsidRDefault="007960DC" w:rsidP="00870D74">
      <w:pPr>
        <w:spacing w:after="0" w:line="360" w:lineRule="auto"/>
        <w:jc w:val="thaiDistribute"/>
        <w:rPr>
          <w:rFonts w:ascii="Arial" w:hAnsi="Arial"/>
          <w:b/>
          <w:bCs/>
          <w:sz w:val="19"/>
          <w:szCs w:val="19"/>
        </w:rPr>
      </w:pPr>
    </w:p>
    <w:p w14:paraId="3E91C5FF" w14:textId="77777777" w:rsidR="007960DC" w:rsidRPr="004A3B71" w:rsidRDefault="007960DC" w:rsidP="00870D74">
      <w:pPr>
        <w:spacing w:after="0" w:line="360" w:lineRule="auto"/>
        <w:jc w:val="thaiDistribute"/>
        <w:rPr>
          <w:rFonts w:ascii="Arial" w:hAnsi="Arial"/>
          <w:b/>
          <w:bCs/>
          <w:sz w:val="19"/>
          <w:szCs w:val="19"/>
        </w:rPr>
      </w:pPr>
    </w:p>
    <w:p w14:paraId="16A3FF22" w14:textId="7CC38392" w:rsidR="00D308E4" w:rsidRPr="004A3B71" w:rsidRDefault="007960DC" w:rsidP="00870D74">
      <w:pPr>
        <w:spacing w:after="0" w:line="360" w:lineRule="auto"/>
        <w:jc w:val="thaiDistribute"/>
        <w:rPr>
          <w:rFonts w:ascii="Arial" w:hAnsi="Arial"/>
          <w:b/>
          <w:bCs/>
          <w:sz w:val="19"/>
          <w:szCs w:val="19"/>
        </w:rPr>
      </w:pPr>
      <w:r w:rsidRPr="004A3B71">
        <w:rPr>
          <w:rFonts w:ascii="Arial" w:hAnsi="Arial"/>
          <w:b/>
          <w:bCs/>
          <w:sz w:val="19"/>
          <w:szCs w:val="19"/>
        </w:rPr>
        <w:t>Luxsamee Deetrakulwattanapol</w:t>
      </w:r>
      <w:r w:rsidR="00D308E4" w:rsidRPr="004A3B71">
        <w:rPr>
          <w:rFonts w:ascii="Arial" w:hAnsi="Arial"/>
          <w:b/>
          <w:bCs/>
          <w:sz w:val="19"/>
          <w:szCs w:val="19"/>
        </w:rPr>
        <w:t xml:space="preserve"> </w:t>
      </w:r>
    </w:p>
    <w:p w14:paraId="234459F2" w14:textId="6AAD5508" w:rsidR="00865EAC" w:rsidRPr="004A3B71" w:rsidRDefault="00865EAC" w:rsidP="00870D74">
      <w:pPr>
        <w:spacing w:after="0" w:line="360" w:lineRule="auto"/>
        <w:jc w:val="thaiDistribute"/>
        <w:rPr>
          <w:rFonts w:ascii="Arial" w:hAnsi="Arial"/>
          <w:sz w:val="19"/>
          <w:szCs w:val="19"/>
        </w:rPr>
      </w:pPr>
      <w:r w:rsidRPr="004A3B71">
        <w:rPr>
          <w:rFonts w:ascii="Arial" w:hAnsi="Arial"/>
          <w:sz w:val="19"/>
          <w:szCs w:val="19"/>
        </w:rPr>
        <w:t xml:space="preserve">Certified Public Accountant </w:t>
      </w:r>
    </w:p>
    <w:p w14:paraId="103B56BC" w14:textId="4C70B4B1" w:rsidR="00865EAC" w:rsidRPr="004A3B71" w:rsidRDefault="00865EAC" w:rsidP="00870D74">
      <w:pPr>
        <w:spacing w:after="0" w:line="360" w:lineRule="auto"/>
        <w:jc w:val="thaiDistribute"/>
        <w:rPr>
          <w:rFonts w:ascii="Arial" w:hAnsi="Arial"/>
          <w:sz w:val="19"/>
          <w:szCs w:val="19"/>
          <w:cs/>
          <w:lang w:bidi="th-TH"/>
        </w:rPr>
      </w:pPr>
      <w:r w:rsidRPr="004A3B71">
        <w:rPr>
          <w:rFonts w:ascii="Arial" w:hAnsi="Arial"/>
          <w:sz w:val="19"/>
          <w:szCs w:val="19"/>
        </w:rPr>
        <w:t xml:space="preserve">Registration No. </w:t>
      </w:r>
      <w:r w:rsidR="000B14C6" w:rsidRPr="004A3B71">
        <w:rPr>
          <w:rFonts w:ascii="Arial" w:hAnsi="Arial"/>
          <w:sz w:val="19"/>
          <w:szCs w:val="19"/>
        </w:rPr>
        <w:t>9056</w:t>
      </w:r>
    </w:p>
    <w:p w14:paraId="4F7B1827" w14:textId="54B60BDF" w:rsidR="00865EAC" w:rsidRPr="004A3B71" w:rsidRDefault="00865EAC" w:rsidP="00870D74">
      <w:pPr>
        <w:spacing w:after="0" w:line="360" w:lineRule="auto"/>
        <w:jc w:val="thaiDistribute"/>
        <w:rPr>
          <w:rFonts w:ascii="Arial" w:hAnsi="Arial"/>
          <w:sz w:val="19"/>
          <w:szCs w:val="19"/>
        </w:rPr>
      </w:pPr>
    </w:p>
    <w:p w14:paraId="75C70108" w14:textId="77777777" w:rsidR="00366D3F" w:rsidRPr="004A3B71" w:rsidRDefault="00366D3F" w:rsidP="00870D74">
      <w:pPr>
        <w:spacing w:after="0" w:line="360" w:lineRule="auto"/>
        <w:jc w:val="thaiDistribute"/>
        <w:rPr>
          <w:rFonts w:ascii="Arial" w:hAnsi="Arial"/>
          <w:sz w:val="19"/>
          <w:szCs w:val="19"/>
        </w:rPr>
      </w:pPr>
      <w:r w:rsidRPr="004A3B71">
        <w:rPr>
          <w:rFonts w:ascii="Arial" w:hAnsi="Arial"/>
          <w:sz w:val="19"/>
          <w:szCs w:val="19"/>
        </w:rPr>
        <w:t>Grant Thornton Limited</w:t>
      </w:r>
    </w:p>
    <w:p w14:paraId="28D25354" w14:textId="607328AA" w:rsidR="00D15EA5" w:rsidRPr="004A3B71" w:rsidRDefault="00A03F78" w:rsidP="00151CED">
      <w:pPr>
        <w:spacing w:after="0" w:line="360" w:lineRule="auto"/>
        <w:jc w:val="thaiDistribute"/>
        <w:rPr>
          <w:rFonts w:ascii="Arial" w:hAnsi="Arial"/>
          <w:sz w:val="19"/>
          <w:szCs w:val="19"/>
        </w:rPr>
      </w:pPr>
      <w:r w:rsidRPr="004A3B71">
        <w:rPr>
          <w:rFonts w:ascii="Arial" w:hAnsi="Arial"/>
          <w:sz w:val="19"/>
          <w:szCs w:val="19"/>
        </w:rPr>
        <w:t>Bangkok</w:t>
      </w:r>
    </w:p>
    <w:p w14:paraId="413458A8" w14:textId="4238CEAF" w:rsidR="000B14C6" w:rsidRPr="004A3B71" w:rsidRDefault="00F41390" w:rsidP="00151CED">
      <w:pPr>
        <w:spacing w:after="0" w:line="360" w:lineRule="auto"/>
        <w:jc w:val="thaiDistribute"/>
        <w:rPr>
          <w:rFonts w:ascii="Arial" w:hAnsi="Arial"/>
          <w:sz w:val="19"/>
          <w:szCs w:val="19"/>
          <w:lang w:val="en-US"/>
        </w:rPr>
      </w:pPr>
      <w:r w:rsidRPr="004A3B71">
        <w:rPr>
          <w:rFonts w:ascii="Arial" w:hAnsi="Arial"/>
          <w:sz w:val="19"/>
          <w:szCs w:val="19"/>
          <w:lang w:val="en-US"/>
        </w:rPr>
        <w:t>15</w:t>
      </w:r>
      <w:r w:rsidR="00C26D29" w:rsidRPr="004A3B71">
        <w:rPr>
          <w:rFonts w:ascii="Arial" w:hAnsi="Arial"/>
          <w:sz w:val="19"/>
          <w:szCs w:val="19"/>
          <w:lang w:val="en-US"/>
        </w:rPr>
        <w:t xml:space="preserve"> August</w:t>
      </w:r>
      <w:r w:rsidR="000B14C6" w:rsidRPr="004A3B71">
        <w:rPr>
          <w:rFonts w:ascii="Arial" w:hAnsi="Arial"/>
          <w:sz w:val="19"/>
          <w:szCs w:val="19"/>
          <w:lang w:val="en-US"/>
        </w:rPr>
        <w:t xml:space="preserve"> 2023</w:t>
      </w:r>
    </w:p>
    <w:sectPr w:rsidR="000B14C6" w:rsidRPr="004A3B71" w:rsidSect="00AC1DF4">
      <w:headerReference w:type="even" r:id="rId11"/>
      <w:headerReference w:type="default" r:id="rId12"/>
      <w:headerReference w:type="first" r:id="rId13"/>
      <w:pgSz w:w="11907" w:h="16840" w:code="9"/>
      <w:pgMar w:top="1710" w:right="913" w:bottom="360" w:left="2665" w:header="743" w:footer="8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F281" w14:textId="77777777" w:rsidR="009D1DFE" w:rsidRDefault="009D1DFE">
      <w:r>
        <w:separator/>
      </w:r>
    </w:p>
  </w:endnote>
  <w:endnote w:type="continuationSeparator" w:id="0">
    <w:p w14:paraId="2848AB78" w14:textId="77777777" w:rsidR="009D1DFE" w:rsidRDefault="009D1DFE">
      <w:r>
        <w:continuationSeparator/>
      </w:r>
    </w:p>
  </w:endnote>
  <w:endnote w:type="continuationNotice" w:id="1">
    <w:p w14:paraId="6510F9EF" w14:textId="77777777" w:rsidR="009D1DFE" w:rsidRDefault="009D1D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owallia New">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7535" w14:textId="77777777" w:rsidR="009D1DFE" w:rsidRDefault="009D1DFE">
      <w:bookmarkStart w:id="0" w:name="_Hlk482348182"/>
      <w:bookmarkEnd w:id="0"/>
      <w:r>
        <w:separator/>
      </w:r>
    </w:p>
  </w:footnote>
  <w:footnote w:type="continuationSeparator" w:id="0">
    <w:p w14:paraId="1DF10DB1" w14:textId="77777777" w:rsidR="009D1DFE" w:rsidRDefault="009D1DFE">
      <w:r>
        <w:continuationSeparator/>
      </w:r>
    </w:p>
  </w:footnote>
  <w:footnote w:type="continuationNotice" w:id="1">
    <w:p w14:paraId="79714ECB" w14:textId="77777777" w:rsidR="009D1DFE" w:rsidRDefault="009D1D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A78E" w14:textId="77777777" w:rsidR="009B1F44" w:rsidRDefault="009B1F44"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51CF" w14:textId="1B27E7B2" w:rsidR="00B63D0E" w:rsidRDefault="00B63D0E" w:rsidP="003F7641">
    <w:pPr>
      <w:pStyle w:val="Header"/>
    </w:pPr>
  </w:p>
  <w:p w14:paraId="261F5EB3" w14:textId="77777777" w:rsidR="00D460E7" w:rsidRPr="0079502D" w:rsidRDefault="00D460E7"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CE1" w14:textId="6B087108" w:rsidR="00D15EA5" w:rsidRDefault="00D15EA5" w:rsidP="00D15EA5">
    <w:pPr>
      <w:pStyle w:val="Header"/>
      <w:tabs>
        <w:tab w:val="clear" w:pos="8562"/>
        <w:tab w:val="left" w:pos="5328"/>
      </w:tabs>
      <w:spacing w:after="1418"/>
    </w:pPr>
  </w:p>
  <w:p w14:paraId="29E43522" w14:textId="312E4C15" w:rsidR="00D15EA5" w:rsidRPr="006932D7" w:rsidRDefault="006932D7" w:rsidP="00551365">
    <w:pPr>
      <w:pStyle w:val="Header"/>
      <w:tabs>
        <w:tab w:val="clear" w:pos="8562"/>
        <w:tab w:val="left" w:pos="5328"/>
      </w:tabs>
      <w:spacing w:line="360" w:lineRule="auto"/>
      <w:rPr>
        <w:rFonts w:cs="Browallia New"/>
        <w:color w:val="4F2D7F"/>
        <w:sz w:val="32"/>
        <w:szCs w:val="32"/>
        <w:lang w:val="en-US" w:bidi="th-TH"/>
      </w:rPr>
    </w:pPr>
    <w:r w:rsidRPr="00551365">
      <w:rPr>
        <w:rFonts w:cs="Browallia New"/>
        <w:color w:val="auto"/>
        <w:sz w:val="24"/>
        <w:szCs w:val="24"/>
        <w:lang w:val="en-US" w:bidi="th-TH"/>
      </w:rPr>
      <w:t xml:space="preserve">INDEPENDENT AUDITOR’S REPORT ON REVIEW OF </w:t>
    </w:r>
    <w:r w:rsidR="00F63801">
      <w:rPr>
        <w:rFonts w:cs="Browallia New"/>
        <w:color w:val="auto"/>
        <w:sz w:val="24"/>
        <w:szCs w:val="24"/>
        <w:lang w:val="en-US" w:bidi="th-TH"/>
      </w:rPr>
      <w:t xml:space="preserve">THE </w:t>
    </w:r>
    <w:r w:rsidRPr="00551365">
      <w:rPr>
        <w:rFonts w:cs="Browallia New"/>
        <w:color w:val="auto"/>
        <w:sz w:val="24"/>
        <w:szCs w:val="24"/>
        <w:lang w:val="en-US" w:bidi="th-TH"/>
      </w:rPr>
      <w:t>INTERIM</w:t>
    </w:r>
    <w:r w:rsidRPr="00551365">
      <w:rPr>
        <w:rFonts w:cs="Browallia New"/>
        <w:color w:val="auto"/>
        <w:sz w:val="28"/>
        <w:szCs w:val="28"/>
        <w:lang w:val="en-US" w:bidi="th-TH"/>
      </w:rPr>
      <w:t xml:space="preserve"> </w:t>
    </w:r>
    <w:r w:rsidRPr="00551365">
      <w:rPr>
        <w:rFonts w:cs="Browallia New"/>
        <w:color w:val="auto"/>
        <w:sz w:val="24"/>
        <w:szCs w:val="24"/>
        <w:lang w:val="en-US" w:bidi="th-TH"/>
      </w:rPr>
      <w:t>FINANCIAL INFORMATION</w:t>
    </w:r>
  </w:p>
  <w:p w14:paraId="32D7263B" w14:textId="77777777" w:rsidR="00D460E7" w:rsidRDefault="00D460E7" w:rsidP="00D15EA5">
    <w:pPr>
      <w:pStyle w:val="Header"/>
    </w:pPr>
    <w:bookmarkStart w:id="1" w:name="Footer3_tbl"/>
    <w:bookmarkEnd w:id="1"/>
  </w:p>
  <w:p w14:paraId="02E266DA" w14:textId="2161F577" w:rsidR="00D460E7" w:rsidRPr="001E27C2" w:rsidRDefault="00D460E7" w:rsidP="00D9612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8E00A8"/>
    <w:multiLevelType w:val="hybridMultilevel"/>
    <w:tmpl w:val="A424902E"/>
    <w:lvl w:ilvl="0" w:tplc="CC763FC4">
      <w:start w:val="1"/>
      <w:numFmt w:val="bullet"/>
      <w:lvlText w:val="•"/>
      <w:lvlJc w:val="left"/>
      <w:pPr>
        <w:ind w:left="720" w:hanging="360"/>
      </w:pPr>
      <w:rPr>
        <w:rFonts w:ascii="Garamond" w:eastAsia="Calibr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09D4821"/>
    <w:multiLevelType w:val="hybridMultilevel"/>
    <w:tmpl w:val="04E87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18185D"/>
    <w:multiLevelType w:val="hybridMultilevel"/>
    <w:tmpl w:val="A75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9" w15:restartNumberingAfterBreak="0">
    <w:nsid w:val="16894114"/>
    <w:multiLevelType w:val="hybridMultilevel"/>
    <w:tmpl w:val="5CEEB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C24317"/>
    <w:multiLevelType w:val="hybridMultilevel"/>
    <w:tmpl w:val="34109E8A"/>
    <w:lvl w:ilvl="0" w:tplc="CC763FC4">
      <w:start w:val="1"/>
      <w:numFmt w:val="bullet"/>
      <w:lvlText w:val="•"/>
      <w:lvlJc w:val="left"/>
      <w:pPr>
        <w:ind w:left="1146" w:hanging="360"/>
      </w:pPr>
      <w:rPr>
        <w:rFonts w:ascii="Garamond" w:eastAsia="Calibri" w:hAnsi="Garamond" w:cs="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35B21F8"/>
    <w:multiLevelType w:val="multilevel"/>
    <w:tmpl w:val="FAE6F968"/>
    <w:numStyleLink w:val="GTListBullet"/>
  </w:abstractNum>
  <w:abstractNum w:abstractNumId="15" w15:restartNumberingAfterBreak="0">
    <w:nsid w:val="26EC6E74"/>
    <w:multiLevelType w:val="hybridMultilevel"/>
    <w:tmpl w:val="67325AE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5C91C25"/>
    <w:multiLevelType w:val="multilevel"/>
    <w:tmpl w:val="98FC98AC"/>
    <w:numStyleLink w:val="GTListNumber"/>
  </w:abstractNum>
  <w:abstractNum w:abstractNumId="19" w15:restartNumberingAfterBreak="0">
    <w:nsid w:val="3BA976CF"/>
    <w:multiLevelType w:val="multilevel"/>
    <w:tmpl w:val="98FC98AC"/>
    <w:numStyleLink w:val="GTListNumber"/>
  </w:abstractNum>
  <w:abstractNum w:abstractNumId="20"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2" w15:restartNumberingAfterBreak="0">
    <w:nsid w:val="5DDB5E6E"/>
    <w:multiLevelType w:val="multilevel"/>
    <w:tmpl w:val="FAE6F968"/>
    <w:numStyleLink w:val="GTListBullet"/>
  </w:abstractNum>
  <w:abstractNum w:abstractNumId="23" w15:restartNumberingAfterBreak="0">
    <w:nsid w:val="5F0F7A80"/>
    <w:multiLevelType w:val="hybridMultilevel"/>
    <w:tmpl w:val="AA90C4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5"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65F5DF1"/>
    <w:multiLevelType w:val="hybridMultilevel"/>
    <w:tmpl w:val="A9B87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21FF1"/>
    <w:multiLevelType w:val="hybridMultilevel"/>
    <w:tmpl w:val="A9B87B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1B1E42"/>
    <w:multiLevelType w:val="hybridMultilevel"/>
    <w:tmpl w:val="04E872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924C95"/>
    <w:multiLevelType w:val="multilevel"/>
    <w:tmpl w:val="0D561ACA"/>
    <w:numStyleLink w:val="GTNumberedHeadings"/>
  </w:abstractNum>
  <w:num w:numId="1" w16cid:durableId="522859307">
    <w:abstractNumId w:val="3"/>
  </w:num>
  <w:num w:numId="2" w16cid:durableId="1668292277">
    <w:abstractNumId w:val="2"/>
  </w:num>
  <w:num w:numId="3" w16cid:durableId="116529971">
    <w:abstractNumId w:val="1"/>
  </w:num>
  <w:num w:numId="4" w16cid:durableId="1292176452">
    <w:abstractNumId w:val="0"/>
  </w:num>
  <w:num w:numId="5" w16cid:durableId="914704494">
    <w:abstractNumId w:val="10"/>
  </w:num>
  <w:num w:numId="6" w16cid:durableId="1300460284">
    <w:abstractNumId w:val="8"/>
  </w:num>
  <w:num w:numId="7" w16cid:durableId="152912450">
    <w:abstractNumId w:val="17"/>
  </w:num>
  <w:num w:numId="8" w16cid:durableId="568078175">
    <w:abstractNumId w:val="29"/>
  </w:num>
  <w:num w:numId="9" w16cid:durableId="40567304">
    <w:abstractNumId w:val="8"/>
  </w:num>
  <w:num w:numId="10" w16cid:durableId="365251539">
    <w:abstractNumId w:val="24"/>
  </w:num>
  <w:num w:numId="11" w16cid:durableId="40790577">
    <w:abstractNumId w:val="21"/>
  </w:num>
  <w:num w:numId="12" w16cid:durableId="386030838">
    <w:abstractNumId w:val="5"/>
  </w:num>
  <w:num w:numId="13" w16cid:durableId="1377199669">
    <w:abstractNumId w:val="12"/>
  </w:num>
  <w:num w:numId="14" w16cid:durableId="1368603083">
    <w:abstractNumId w:val="11"/>
  </w:num>
  <w:num w:numId="15" w16cid:durableId="1316884020">
    <w:abstractNumId w:val="12"/>
  </w:num>
  <w:num w:numId="16" w16cid:durableId="32972042">
    <w:abstractNumId w:val="14"/>
  </w:num>
  <w:num w:numId="17" w16cid:durableId="854198116">
    <w:abstractNumId w:val="18"/>
  </w:num>
  <w:num w:numId="18" w16cid:durableId="1162162669">
    <w:abstractNumId w:val="24"/>
  </w:num>
  <w:num w:numId="19" w16cid:durableId="915212576">
    <w:abstractNumId w:val="21"/>
  </w:num>
  <w:num w:numId="20" w16cid:durableId="1141384574">
    <w:abstractNumId w:val="5"/>
  </w:num>
  <w:num w:numId="21" w16cid:durableId="325864571">
    <w:abstractNumId w:val="12"/>
  </w:num>
  <w:num w:numId="22" w16cid:durableId="1314722611">
    <w:abstractNumId w:val="11"/>
  </w:num>
  <w:num w:numId="23" w16cid:durableId="1613705383">
    <w:abstractNumId w:val="11"/>
  </w:num>
  <w:num w:numId="24" w16cid:durableId="311720017">
    <w:abstractNumId w:val="11"/>
  </w:num>
  <w:num w:numId="25" w16cid:durableId="882786876">
    <w:abstractNumId w:val="12"/>
  </w:num>
  <w:num w:numId="26" w16cid:durableId="1060441912">
    <w:abstractNumId w:val="12"/>
  </w:num>
  <w:num w:numId="27" w16cid:durableId="539705070">
    <w:abstractNumId w:val="12"/>
  </w:num>
  <w:num w:numId="28" w16cid:durableId="1112941861">
    <w:abstractNumId w:val="22"/>
  </w:num>
  <w:num w:numId="29" w16cid:durableId="1535927190">
    <w:abstractNumId w:val="22"/>
  </w:num>
  <w:num w:numId="30" w16cid:durableId="750739599">
    <w:abstractNumId w:val="22"/>
  </w:num>
  <w:num w:numId="31" w16cid:durableId="640690422">
    <w:abstractNumId w:val="19"/>
  </w:num>
  <w:num w:numId="32" w16cid:durableId="1115446284">
    <w:abstractNumId w:val="19"/>
  </w:num>
  <w:num w:numId="33" w16cid:durableId="831724901">
    <w:abstractNumId w:val="19"/>
  </w:num>
  <w:num w:numId="34" w16cid:durableId="1970698583">
    <w:abstractNumId w:val="9"/>
  </w:num>
  <w:num w:numId="35" w16cid:durableId="2125147092">
    <w:abstractNumId w:val="16"/>
  </w:num>
  <w:num w:numId="36" w16cid:durableId="1403025515">
    <w:abstractNumId w:val="20"/>
  </w:num>
  <w:num w:numId="37" w16cid:durableId="1508981536">
    <w:abstractNumId w:val="7"/>
  </w:num>
  <w:num w:numId="38" w16cid:durableId="1929268801">
    <w:abstractNumId w:val="25"/>
  </w:num>
  <w:num w:numId="39" w16cid:durableId="924458314">
    <w:abstractNumId w:val="20"/>
  </w:num>
  <w:num w:numId="40" w16cid:durableId="19965650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9493823">
    <w:abstractNumId w:val="13"/>
  </w:num>
  <w:num w:numId="42" w16cid:durableId="1109273089">
    <w:abstractNumId w:val="4"/>
  </w:num>
  <w:num w:numId="43" w16cid:durableId="216480545">
    <w:abstractNumId w:val="15"/>
  </w:num>
  <w:num w:numId="44" w16cid:durableId="2097702565">
    <w:abstractNumId w:val="23"/>
  </w:num>
  <w:num w:numId="45" w16cid:durableId="190609692">
    <w:abstractNumId w:val="6"/>
  </w:num>
  <w:num w:numId="46" w16cid:durableId="1606186157">
    <w:abstractNumId w:val="26"/>
  </w:num>
  <w:num w:numId="47" w16cid:durableId="1941185527">
    <w:abstractNumId w:val="28"/>
  </w:num>
  <w:num w:numId="48" w16cid:durableId="31071338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19B6"/>
    <w:rsid w:val="000029C1"/>
    <w:rsid w:val="00004AB2"/>
    <w:rsid w:val="00004B8D"/>
    <w:rsid w:val="00004FA7"/>
    <w:rsid w:val="00006402"/>
    <w:rsid w:val="00010497"/>
    <w:rsid w:val="0001139F"/>
    <w:rsid w:val="00011658"/>
    <w:rsid w:val="00011CA8"/>
    <w:rsid w:val="0001530F"/>
    <w:rsid w:val="00015B82"/>
    <w:rsid w:val="000162B0"/>
    <w:rsid w:val="000168C6"/>
    <w:rsid w:val="00016E44"/>
    <w:rsid w:val="00016F12"/>
    <w:rsid w:val="00017532"/>
    <w:rsid w:val="0002409A"/>
    <w:rsid w:val="00024668"/>
    <w:rsid w:val="00025D05"/>
    <w:rsid w:val="000261B7"/>
    <w:rsid w:val="00026B19"/>
    <w:rsid w:val="0003023B"/>
    <w:rsid w:val="000303DC"/>
    <w:rsid w:val="000313BD"/>
    <w:rsid w:val="00031D17"/>
    <w:rsid w:val="00033DD2"/>
    <w:rsid w:val="0003535A"/>
    <w:rsid w:val="0003680F"/>
    <w:rsid w:val="000401D7"/>
    <w:rsid w:val="00041217"/>
    <w:rsid w:val="0004143C"/>
    <w:rsid w:val="00042124"/>
    <w:rsid w:val="00043ECC"/>
    <w:rsid w:val="00044ACE"/>
    <w:rsid w:val="000450B9"/>
    <w:rsid w:val="00045286"/>
    <w:rsid w:val="0004550E"/>
    <w:rsid w:val="00046771"/>
    <w:rsid w:val="000469AC"/>
    <w:rsid w:val="00046FD8"/>
    <w:rsid w:val="00052348"/>
    <w:rsid w:val="00052614"/>
    <w:rsid w:val="000530CC"/>
    <w:rsid w:val="0005330D"/>
    <w:rsid w:val="00053B2A"/>
    <w:rsid w:val="00054F38"/>
    <w:rsid w:val="00055297"/>
    <w:rsid w:val="00057098"/>
    <w:rsid w:val="00057DC5"/>
    <w:rsid w:val="0006118D"/>
    <w:rsid w:val="000627B3"/>
    <w:rsid w:val="00063138"/>
    <w:rsid w:val="000631A2"/>
    <w:rsid w:val="00063834"/>
    <w:rsid w:val="000646D3"/>
    <w:rsid w:val="00064DE0"/>
    <w:rsid w:val="00065259"/>
    <w:rsid w:val="0006537C"/>
    <w:rsid w:val="00065558"/>
    <w:rsid w:val="00065B67"/>
    <w:rsid w:val="0007117A"/>
    <w:rsid w:val="000714EB"/>
    <w:rsid w:val="00071FC7"/>
    <w:rsid w:val="00072355"/>
    <w:rsid w:val="000723F7"/>
    <w:rsid w:val="0007264F"/>
    <w:rsid w:val="0007289B"/>
    <w:rsid w:val="00074485"/>
    <w:rsid w:val="0007473B"/>
    <w:rsid w:val="0007613E"/>
    <w:rsid w:val="00076730"/>
    <w:rsid w:val="00077091"/>
    <w:rsid w:val="00077B9F"/>
    <w:rsid w:val="00080B20"/>
    <w:rsid w:val="000828F1"/>
    <w:rsid w:val="00082F59"/>
    <w:rsid w:val="00083B4E"/>
    <w:rsid w:val="0008552E"/>
    <w:rsid w:val="00086A66"/>
    <w:rsid w:val="00087335"/>
    <w:rsid w:val="000907BF"/>
    <w:rsid w:val="00092459"/>
    <w:rsid w:val="00093379"/>
    <w:rsid w:val="00093CB5"/>
    <w:rsid w:val="00093FCC"/>
    <w:rsid w:val="00094333"/>
    <w:rsid w:val="000948D1"/>
    <w:rsid w:val="00094D34"/>
    <w:rsid w:val="00096DC4"/>
    <w:rsid w:val="00097EEF"/>
    <w:rsid w:val="00097FAB"/>
    <w:rsid w:val="000A0EC8"/>
    <w:rsid w:val="000A290A"/>
    <w:rsid w:val="000A3229"/>
    <w:rsid w:val="000A4318"/>
    <w:rsid w:val="000A5021"/>
    <w:rsid w:val="000A56C3"/>
    <w:rsid w:val="000A7F14"/>
    <w:rsid w:val="000B0E34"/>
    <w:rsid w:val="000B14C6"/>
    <w:rsid w:val="000B1C97"/>
    <w:rsid w:val="000B1CC5"/>
    <w:rsid w:val="000B5B2F"/>
    <w:rsid w:val="000B65E3"/>
    <w:rsid w:val="000B7090"/>
    <w:rsid w:val="000B745B"/>
    <w:rsid w:val="000B763A"/>
    <w:rsid w:val="000B7B65"/>
    <w:rsid w:val="000C12C1"/>
    <w:rsid w:val="000C3570"/>
    <w:rsid w:val="000C3647"/>
    <w:rsid w:val="000C3671"/>
    <w:rsid w:val="000C5B0F"/>
    <w:rsid w:val="000C68F4"/>
    <w:rsid w:val="000C7C42"/>
    <w:rsid w:val="000C7DE7"/>
    <w:rsid w:val="000D1E60"/>
    <w:rsid w:val="000D250E"/>
    <w:rsid w:val="000D2621"/>
    <w:rsid w:val="000D2CFB"/>
    <w:rsid w:val="000D443A"/>
    <w:rsid w:val="000D4530"/>
    <w:rsid w:val="000D45DE"/>
    <w:rsid w:val="000D4699"/>
    <w:rsid w:val="000D56EC"/>
    <w:rsid w:val="000E17A7"/>
    <w:rsid w:val="000E4B85"/>
    <w:rsid w:val="000E52CE"/>
    <w:rsid w:val="000E6E76"/>
    <w:rsid w:val="000E74FE"/>
    <w:rsid w:val="000F00A9"/>
    <w:rsid w:val="000F2467"/>
    <w:rsid w:val="000F257A"/>
    <w:rsid w:val="000F2621"/>
    <w:rsid w:val="000F2C8D"/>
    <w:rsid w:val="000F3979"/>
    <w:rsid w:val="000F3AAB"/>
    <w:rsid w:val="000F4792"/>
    <w:rsid w:val="000F4891"/>
    <w:rsid w:val="000F659C"/>
    <w:rsid w:val="000F6A6D"/>
    <w:rsid w:val="000F6E25"/>
    <w:rsid w:val="000F7944"/>
    <w:rsid w:val="001008CC"/>
    <w:rsid w:val="001011DF"/>
    <w:rsid w:val="00101376"/>
    <w:rsid w:val="00103F49"/>
    <w:rsid w:val="00104877"/>
    <w:rsid w:val="00105133"/>
    <w:rsid w:val="00105882"/>
    <w:rsid w:val="00107D64"/>
    <w:rsid w:val="00112981"/>
    <w:rsid w:val="00112B69"/>
    <w:rsid w:val="00113124"/>
    <w:rsid w:val="00113803"/>
    <w:rsid w:val="001148A9"/>
    <w:rsid w:val="0011494D"/>
    <w:rsid w:val="00114F81"/>
    <w:rsid w:val="00115BC3"/>
    <w:rsid w:val="001168BB"/>
    <w:rsid w:val="0011742B"/>
    <w:rsid w:val="00120017"/>
    <w:rsid w:val="00121A37"/>
    <w:rsid w:val="00122311"/>
    <w:rsid w:val="00123759"/>
    <w:rsid w:val="001237DB"/>
    <w:rsid w:val="00123C93"/>
    <w:rsid w:val="00124442"/>
    <w:rsid w:val="001247FC"/>
    <w:rsid w:val="00124AA4"/>
    <w:rsid w:val="00125328"/>
    <w:rsid w:val="00125446"/>
    <w:rsid w:val="001263A9"/>
    <w:rsid w:val="00130E26"/>
    <w:rsid w:val="001316D3"/>
    <w:rsid w:val="00131727"/>
    <w:rsid w:val="0013225B"/>
    <w:rsid w:val="0013230F"/>
    <w:rsid w:val="00132950"/>
    <w:rsid w:val="0013369D"/>
    <w:rsid w:val="00133DF7"/>
    <w:rsid w:val="0013597F"/>
    <w:rsid w:val="00136F58"/>
    <w:rsid w:val="00137CCE"/>
    <w:rsid w:val="001433DA"/>
    <w:rsid w:val="00143438"/>
    <w:rsid w:val="00144088"/>
    <w:rsid w:val="00144CFF"/>
    <w:rsid w:val="001459BE"/>
    <w:rsid w:val="00145FD8"/>
    <w:rsid w:val="0014690D"/>
    <w:rsid w:val="00147071"/>
    <w:rsid w:val="001477A9"/>
    <w:rsid w:val="00147B27"/>
    <w:rsid w:val="00147F93"/>
    <w:rsid w:val="0015027F"/>
    <w:rsid w:val="00151CED"/>
    <w:rsid w:val="001523E4"/>
    <w:rsid w:val="00152E8C"/>
    <w:rsid w:val="00153CFD"/>
    <w:rsid w:val="001545E0"/>
    <w:rsid w:val="00154CAF"/>
    <w:rsid w:val="001554CD"/>
    <w:rsid w:val="00155A91"/>
    <w:rsid w:val="00156706"/>
    <w:rsid w:val="00157C1B"/>
    <w:rsid w:val="00160997"/>
    <w:rsid w:val="00160D55"/>
    <w:rsid w:val="001613E2"/>
    <w:rsid w:val="001633C0"/>
    <w:rsid w:val="0016459D"/>
    <w:rsid w:val="00164E49"/>
    <w:rsid w:val="00165270"/>
    <w:rsid w:val="0016698B"/>
    <w:rsid w:val="00166F06"/>
    <w:rsid w:val="00167017"/>
    <w:rsid w:val="001674F7"/>
    <w:rsid w:val="00167833"/>
    <w:rsid w:val="00170083"/>
    <w:rsid w:val="00170462"/>
    <w:rsid w:val="00171CEA"/>
    <w:rsid w:val="001724BD"/>
    <w:rsid w:val="00172EDD"/>
    <w:rsid w:val="0017309E"/>
    <w:rsid w:val="00173435"/>
    <w:rsid w:val="001742B1"/>
    <w:rsid w:val="00174CAB"/>
    <w:rsid w:val="00175BBA"/>
    <w:rsid w:val="0018084A"/>
    <w:rsid w:val="00180DF6"/>
    <w:rsid w:val="00181AF4"/>
    <w:rsid w:val="00182478"/>
    <w:rsid w:val="00183926"/>
    <w:rsid w:val="00183BA1"/>
    <w:rsid w:val="001849FE"/>
    <w:rsid w:val="00185C6E"/>
    <w:rsid w:val="001873FE"/>
    <w:rsid w:val="001915DD"/>
    <w:rsid w:val="001918D7"/>
    <w:rsid w:val="0019210D"/>
    <w:rsid w:val="00192362"/>
    <w:rsid w:val="00193F06"/>
    <w:rsid w:val="00194760"/>
    <w:rsid w:val="001952C9"/>
    <w:rsid w:val="00195F63"/>
    <w:rsid w:val="0019721F"/>
    <w:rsid w:val="00197AF2"/>
    <w:rsid w:val="001A301A"/>
    <w:rsid w:val="001A3708"/>
    <w:rsid w:val="001A3BFB"/>
    <w:rsid w:val="001A3C20"/>
    <w:rsid w:val="001A5548"/>
    <w:rsid w:val="001A7318"/>
    <w:rsid w:val="001A7DB1"/>
    <w:rsid w:val="001B027F"/>
    <w:rsid w:val="001B1031"/>
    <w:rsid w:val="001B1115"/>
    <w:rsid w:val="001B198C"/>
    <w:rsid w:val="001B1AC6"/>
    <w:rsid w:val="001B1E3F"/>
    <w:rsid w:val="001B2562"/>
    <w:rsid w:val="001B2DAA"/>
    <w:rsid w:val="001B5CA3"/>
    <w:rsid w:val="001B6F66"/>
    <w:rsid w:val="001B71F1"/>
    <w:rsid w:val="001B7388"/>
    <w:rsid w:val="001B7E19"/>
    <w:rsid w:val="001B7F2D"/>
    <w:rsid w:val="001C014D"/>
    <w:rsid w:val="001C12D6"/>
    <w:rsid w:val="001C1F0E"/>
    <w:rsid w:val="001C20BA"/>
    <w:rsid w:val="001C2EA4"/>
    <w:rsid w:val="001C42E2"/>
    <w:rsid w:val="001C441E"/>
    <w:rsid w:val="001C45D4"/>
    <w:rsid w:val="001C7780"/>
    <w:rsid w:val="001D0BD6"/>
    <w:rsid w:val="001D1C86"/>
    <w:rsid w:val="001D1D65"/>
    <w:rsid w:val="001D1F19"/>
    <w:rsid w:val="001D2235"/>
    <w:rsid w:val="001D2302"/>
    <w:rsid w:val="001D24E3"/>
    <w:rsid w:val="001D3440"/>
    <w:rsid w:val="001D37A7"/>
    <w:rsid w:val="001D6010"/>
    <w:rsid w:val="001D66FF"/>
    <w:rsid w:val="001D79F9"/>
    <w:rsid w:val="001D7BB3"/>
    <w:rsid w:val="001D7ED4"/>
    <w:rsid w:val="001E122A"/>
    <w:rsid w:val="001E12A6"/>
    <w:rsid w:val="001E1A10"/>
    <w:rsid w:val="001E1F0D"/>
    <w:rsid w:val="001E27C2"/>
    <w:rsid w:val="001E3580"/>
    <w:rsid w:val="001E4387"/>
    <w:rsid w:val="001E498F"/>
    <w:rsid w:val="001E694C"/>
    <w:rsid w:val="001E6A5A"/>
    <w:rsid w:val="001F0832"/>
    <w:rsid w:val="001F0C0A"/>
    <w:rsid w:val="001F0C8C"/>
    <w:rsid w:val="001F0CFB"/>
    <w:rsid w:val="001F1850"/>
    <w:rsid w:val="001F1ED6"/>
    <w:rsid w:val="001F2AFC"/>
    <w:rsid w:val="001F42E7"/>
    <w:rsid w:val="001F45E4"/>
    <w:rsid w:val="001F498B"/>
    <w:rsid w:val="001F60D9"/>
    <w:rsid w:val="001F7D3B"/>
    <w:rsid w:val="0020164C"/>
    <w:rsid w:val="00201F6B"/>
    <w:rsid w:val="00202610"/>
    <w:rsid w:val="0020293B"/>
    <w:rsid w:val="002035BE"/>
    <w:rsid w:val="0020598B"/>
    <w:rsid w:val="00205E79"/>
    <w:rsid w:val="002073F4"/>
    <w:rsid w:val="00207D79"/>
    <w:rsid w:val="002111B5"/>
    <w:rsid w:val="0021330A"/>
    <w:rsid w:val="00213CDB"/>
    <w:rsid w:val="00214758"/>
    <w:rsid w:val="00215563"/>
    <w:rsid w:val="002156E1"/>
    <w:rsid w:val="00215DEE"/>
    <w:rsid w:val="002175A3"/>
    <w:rsid w:val="002209A3"/>
    <w:rsid w:val="00221C5F"/>
    <w:rsid w:val="00221DC7"/>
    <w:rsid w:val="002222FE"/>
    <w:rsid w:val="00222C5D"/>
    <w:rsid w:val="00222EBA"/>
    <w:rsid w:val="002238FF"/>
    <w:rsid w:val="00223D96"/>
    <w:rsid w:val="0022432E"/>
    <w:rsid w:val="00224338"/>
    <w:rsid w:val="0022518C"/>
    <w:rsid w:val="00225ADD"/>
    <w:rsid w:val="00226DF4"/>
    <w:rsid w:val="002306F5"/>
    <w:rsid w:val="00231A03"/>
    <w:rsid w:val="0023240C"/>
    <w:rsid w:val="0023256A"/>
    <w:rsid w:val="0023389E"/>
    <w:rsid w:val="00234505"/>
    <w:rsid w:val="00235EBF"/>
    <w:rsid w:val="002367CA"/>
    <w:rsid w:val="0023735E"/>
    <w:rsid w:val="00237A7E"/>
    <w:rsid w:val="0024016A"/>
    <w:rsid w:val="0024174B"/>
    <w:rsid w:val="00241F16"/>
    <w:rsid w:val="00242C5A"/>
    <w:rsid w:val="00243263"/>
    <w:rsid w:val="002432C7"/>
    <w:rsid w:val="002434E9"/>
    <w:rsid w:val="00245536"/>
    <w:rsid w:val="0024574E"/>
    <w:rsid w:val="002458C1"/>
    <w:rsid w:val="00245B05"/>
    <w:rsid w:val="00245C8D"/>
    <w:rsid w:val="002460EE"/>
    <w:rsid w:val="00247529"/>
    <w:rsid w:val="00247969"/>
    <w:rsid w:val="00247D51"/>
    <w:rsid w:val="00250893"/>
    <w:rsid w:val="00250C18"/>
    <w:rsid w:val="00250CB1"/>
    <w:rsid w:val="00251AB1"/>
    <w:rsid w:val="00251D95"/>
    <w:rsid w:val="00251EBD"/>
    <w:rsid w:val="00252425"/>
    <w:rsid w:val="00252ECB"/>
    <w:rsid w:val="00253511"/>
    <w:rsid w:val="002553DB"/>
    <w:rsid w:val="00257110"/>
    <w:rsid w:val="00260F5A"/>
    <w:rsid w:val="0026182A"/>
    <w:rsid w:val="00261964"/>
    <w:rsid w:val="00261B93"/>
    <w:rsid w:val="00261FCF"/>
    <w:rsid w:val="002629B4"/>
    <w:rsid w:val="0026401D"/>
    <w:rsid w:val="00270292"/>
    <w:rsid w:val="00270387"/>
    <w:rsid w:val="002717F5"/>
    <w:rsid w:val="002730AE"/>
    <w:rsid w:val="002742F6"/>
    <w:rsid w:val="00274DB2"/>
    <w:rsid w:val="00275083"/>
    <w:rsid w:val="0027549A"/>
    <w:rsid w:val="002761CE"/>
    <w:rsid w:val="00277EBE"/>
    <w:rsid w:val="00281195"/>
    <w:rsid w:val="0028149A"/>
    <w:rsid w:val="00281D84"/>
    <w:rsid w:val="002824B2"/>
    <w:rsid w:val="0028385D"/>
    <w:rsid w:val="002838FB"/>
    <w:rsid w:val="00285249"/>
    <w:rsid w:val="0028585D"/>
    <w:rsid w:val="00286A17"/>
    <w:rsid w:val="00290943"/>
    <w:rsid w:val="00292166"/>
    <w:rsid w:val="00293DFE"/>
    <w:rsid w:val="00294E02"/>
    <w:rsid w:val="002952FC"/>
    <w:rsid w:val="00297740"/>
    <w:rsid w:val="002A0A45"/>
    <w:rsid w:val="002A203E"/>
    <w:rsid w:val="002A252E"/>
    <w:rsid w:val="002A2C27"/>
    <w:rsid w:val="002A3FE5"/>
    <w:rsid w:val="002A4159"/>
    <w:rsid w:val="002A4755"/>
    <w:rsid w:val="002A4B6A"/>
    <w:rsid w:val="002A518A"/>
    <w:rsid w:val="002A595B"/>
    <w:rsid w:val="002A65DB"/>
    <w:rsid w:val="002A6749"/>
    <w:rsid w:val="002A7158"/>
    <w:rsid w:val="002A719E"/>
    <w:rsid w:val="002A722B"/>
    <w:rsid w:val="002A7784"/>
    <w:rsid w:val="002B1273"/>
    <w:rsid w:val="002B13EE"/>
    <w:rsid w:val="002B1773"/>
    <w:rsid w:val="002B2830"/>
    <w:rsid w:val="002B2E0F"/>
    <w:rsid w:val="002B319C"/>
    <w:rsid w:val="002B432A"/>
    <w:rsid w:val="002B443F"/>
    <w:rsid w:val="002B49C6"/>
    <w:rsid w:val="002B5CCE"/>
    <w:rsid w:val="002B69C2"/>
    <w:rsid w:val="002B6F19"/>
    <w:rsid w:val="002B7674"/>
    <w:rsid w:val="002B7F33"/>
    <w:rsid w:val="002C0FEB"/>
    <w:rsid w:val="002C1D97"/>
    <w:rsid w:val="002C2C87"/>
    <w:rsid w:val="002C5727"/>
    <w:rsid w:val="002C60B2"/>
    <w:rsid w:val="002C6118"/>
    <w:rsid w:val="002C623D"/>
    <w:rsid w:val="002C6669"/>
    <w:rsid w:val="002C6E46"/>
    <w:rsid w:val="002C6E7B"/>
    <w:rsid w:val="002D03B5"/>
    <w:rsid w:val="002D0976"/>
    <w:rsid w:val="002D245B"/>
    <w:rsid w:val="002D2AC4"/>
    <w:rsid w:val="002D358D"/>
    <w:rsid w:val="002D3A2A"/>
    <w:rsid w:val="002D41CD"/>
    <w:rsid w:val="002D44DB"/>
    <w:rsid w:val="002D5A0F"/>
    <w:rsid w:val="002D5BFD"/>
    <w:rsid w:val="002D6C04"/>
    <w:rsid w:val="002D6E25"/>
    <w:rsid w:val="002D781C"/>
    <w:rsid w:val="002E01CD"/>
    <w:rsid w:val="002E02F4"/>
    <w:rsid w:val="002E0361"/>
    <w:rsid w:val="002E044F"/>
    <w:rsid w:val="002E07E9"/>
    <w:rsid w:val="002E1095"/>
    <w:rsid w:val="002E19A9"/>
    <w:rsid w:val="002E25F0"/>
    <w:rsid w:val="002E3EC3"/>
    <w:rsid w:val="002E4BA1"/>
    <w:rsid w:val="002E59BC"/>
    <w:rsid w:val="002E6167"/>
    <w:rsid w:val="002E676E"/>
    <w:rsid w:val="002E6CDB"/>
    <w:rsid w:val="002E6F92"/>
    <w:rsid w:val="002E7F1E"/>
    <w:rsid w:val="002F03D6"/>
    <w:rsid w:val="002F04CF"/>
    <w:rsid w:val="002F0D5B"/>
    <w:rsid w:val="002F2DEB"/>
    <w:rsid w:val="002F2F93"/>
    <w:rsid w:val="002F3002"/>
    <w:rsid w:val="002F3903"/>
    <w:rsid w:val="002F3C7B"/>
    <w:rsid w:val="002F4582"/>
    <w:rsid w:val="002F4A52"/>
    <w:rsid w:val="002F4F75"/>
    <w:rsid w:val="002F509C"/>
    <w:rsid w:val="002F5EA6"/>
    <w:rsid w:val="002F6196"/>
    <w:rsid w:val="002F6513"/>
    <w:rsid w:val="002F72C2"/>
    <w:rsid w:val="002F7D90"/>
    <w:rsid w:val="0030026A"/>
    <w:rsid w:val="0030251A"/>
    <w:rsid w:val="00302B79"/>
    <w:rsid w:val="00303208"/>
    <w:rsid w:val="0030365B"/>
    <w:rsid w:val="00304784"/>
    <w:rsid w:val="00305173"/>
    <w:rsid w:val="003062FB"/>
    <w:rsid w:val="00307072"/>
    <w:rsid w:val="00307603"/>
    <w:rsid w:val="00307F91"/>
    <w:rsid w:val="003101E6"/>
    <w:rsid w:val="00310AEA"/>
    <w:rsid w:val="00315D08"/>
    <w:rsid w:val="0031649C"/>
    <w:rsid w:val="00316550"/>
    <w:rsid w:val="003175C4"/>
    <w:rsid w:val="0031773A"/>
    <w:rsid w:val="003179E9"/>
    <w:rsid w:val="00320081"/>
    <w:rsid w:val="00321A76"/>
    <w:rsid w:val="0032245A"/>
    <w:rsid w:val="00326471"/>
    <w:rsid w:val="00330929"/>
    <w:rsid w:val="003309E2"/>
    <w:rsid w:val="00331225"/>
    <w:rsid w:val="00331B9E"/>
    <w:rsid w:val="00332DBE"/>
    <w:rsid w:val="00333957"/>
    <w:rsid w:val="00334614"/>
    <w:rsid w:val="00335568"/>
    <w:rsid w:val="00335E5B"/>
    <w:rsid w:val="00336255"/>
    <w:rsid w:val="00336CE0"/>
    <w:rsid w:val="00336CE7"/>
    <w:rsid w:val="0034043F"/>
    <w:rsid w:val="00341196"/>
    <w:rsid w:val="0034122D"/>
    <w:rsid w:val="0034212F"/>
    <w:rsid w:val="003435D3"/>
    <w:rsid w:val="00343E68"/>
    <w:rsid w:val="00344324"/>
    <w:rsid w:val="003445B8"/>
    <w:rsid w:val="00344700"/>
    <w:rsid w:val="003457B1"/>
    <w:rsid w:val="00346BF7"/>
    <w:rsid w:val="003474CF"/>
    <w:rsid w:val="00347CA6"/>
    <w:rsid w:val="003505D4"/>
    <w:rsid w:val="00350A27"/>
    <w:rsid w:val="00350DAB"/>
    <w:rsid w:val="00350F56"/>
    <w:rsid w:val="00351F3C"/>
    <w:rsid w:val="003525C3"/>
    <w:rsid w:val="003527B3"/>
    <w:rsid w:val="00353C20"/>
    <w:rsid w:val="003548CD"/>
    <w:rsid w:val="00354F5D"/>
    <w:rsid w:val="00356333"/>
    <w:rsid w:val="00356EC9"/>
    <w:rsid w:val="00357B71"/>
    <w:rsid w:val="003603C8"/>
    <w:rsid w:val="00360708"/>
    <w:rsid w:val="00364EDA"/>
    <w:rsid w:val="0036527D"/>
    <w:rsid w:val="00365C86"/>
    <w:rsid w:val="00365ECE"/>
    <w:rsid w:val="00366265"/>
    <w:rsid w:val="00366D3F"/>
    <w:rsid w:val="003672A9"/>
    <w:rsid w:val="00367314"/>
    <w:rsid w:val="00371CB1"/>
    <w:rsid w:val="003744DA"/>
    <w:rsid w:val="003745B6"/>
    <w:rsid w:val="003816E6"/>
    <w:rsid w:val="003816F4"/>
    <w:rsid w:val="00381BF5"/>
    <w:rsid w:val="00382256"/>
    <w:rsid w:val="003823DF"/>
    <w:rsid w:val="0038306A"/>
    <w:rsid w:val="0038410A"/>
    <w:rsid w:val="003846E8"/>
    <w:rsid w:val="00384904"/>
    <w:rsid w:val="00385810"/>
    <w:rsid w:val="00385D0D"/>
    <w:rsid w:val="003872BD"/>
    <w:rsid w:val="003900F5"/>
    <w:rsid w:val="00390E9F"/>
    <w:rsid w:val="003912EF"/>
    <w:rsid w:val="0039191B"/>
    <w:rsid w:val="003919EC"/>
    <w:rsid w:val="00392087"/>
    <w:rsid w:val="003927BA"/>
    <w:rsid w:val="00395134"/>
    <w:rsid w:val="003957E4"/>
    <w:rsid w:val="003979C7"/>
    <w:rsid w:val="00397A44"/>
    <w:rsid w:val="003A0CA8"/>
    <w:rsid w:val="003A0E5B"/>
    <w:rsid w:val="003A1B7E"/>
    <w:rsid w:val="003A1B80"/>
    <w:rsid w:val="003A2EB8"/>
    <w:rsid w:val="003A56B5"/>
    <w:rsid w:val="003A6C7E"/>
    <w:rsid w:val="003B0561"/>
    <w:rsid w:val="003B0962"/>
    <w:rsid w:val="003B2753"/>
    <w:rsid w:val="003B2FFA"/>
    <w:rsid w:val="003B30F5"/>
    <w:rsid w:val="003B3611"/>
    <w:rsid w:val="003B40E3"/>
    <w:rsid w:val="003B4CCD"/>
    <w:rsid w:val="003B4D60"/>
    <w:rsid w:val="003B4DED"/>
    <w:rsid w:val="003B76C7"/>
    <w:rsid w:val="003C06FF"/>
    <w:rsid w:val="003C12C5"/>
    <w:rsid w:val="003C15F8"/>
    <w:rsid w:val="003C27EF"/>
    <w:rsid w:val="003C2C4A"/>
    <w:rsid w:val="003C32E9"/>
    <w:rsid w:val="003C3898"/>
    <w:rsid w:val="003C3B79"/>
    <w:rsid w:val="003C4913"/>
    <w:rsid w:val="003C6E37"/>
    <w:rsid w:val="003D0092"/>
    <w:rsid w:val="003D1DA5"/>
    <w:rsid w:val="003D22F5"/>
    <w:rsid w:val="003D2605"/>
    <w:rsid w:val="003D3644"/>
    <w:rsid w:val="003D391F"/>
    <w:rsid w:val="003D4D7B"/>
    <w:rsid w:val="003D5474"/>
    <w:rsid w:val="003D64D6"/>
    <w:rsid w:val="003D7490"/>
    <w:rsid w:val="003E01AC"/>
    <w:rsid w:val="003E034A"/>
    <w:rsid w:val="003E1E4B"/>
    <w:rsid w:val="003E2FF7"/>
    <w:rsid w:val="003E3D5A"/>
    <w:rsid w:val="003E3E21"/>
    <w:rsid w:val="003E4227"/>
    <w:rsid w:val="003E6CA2"/>
    <w:rsid w:val="003E748B"/>
    <w:rsid w:val="003E753C"/>
    <w:rsid w:val="003E75D0"/>
    <w:rsid w:val="003E7A81"/>
    <w:rsid w:val="003F0242"/>
    <w:rsid w:val="003F04D0"/>
    <w:rsid w:val="003F05DD"/>
    <w:rsid w:val="003F1D8F"/>
    <w:rsid w:val="003F3F19"/>
    <w:rsid w:val="003F5DBF"/>
    <w:rsid w:val="003F72C8"/>
    <w:rsid w:val="003F7374"/>
    <w:rsid w:val="003F7641"/>
    <w:rsid w:val="00402172"/>
    <w:rsid w:val="00402612"/>
    <w:rsid w:val="00402640"/>
    <w:rsid w:val="00402C3C"/>
    <w:rsid w:val="004046ED"/>
    <w:rsid w:val="004050D5"/>
    <w:rsid w:val="004062A7"/>
    <w:rsid w:val="004077F1"/>
    <w:rsid w:val="0041111D"/>
    <w:rsid w:val="00411D9D"/>
    <w:rsid w:val="004122A7"/>
    <w:rsid w:val="00412567"/>
    <w:rsid w:val="00412A11"/>
    <w:rsid w:val="004135D3"/>
    <w:rsid w:val="004140F5"/>
    <w:rsid w:val="0041495A"/>
    <w:rsid w:val="0041599F"/>
    <w:rsid w:val="00416281"/>
    <w:rsid w:val="00416314"/>
    <w:rsid w:val="004168E4"/>
    <w:rsid w:val="00416A87"/>
    <w:rsid w:val="00416BE6"/>
    <w:rsid w:val="00417350"/>
    <w:rsid w:val="00417817"/>
    <w:rsid w:val="00417866"/>
    <w:rsid w:val="0042064D"/>
    <w:rsid w:val="0042078D"/>
    <w:rsid w:val="004208EA"/>
    <w:rsid w:val="00421F2B"/>
    <w:rsid w:val="00422353"/>
    <w:rsid w:val="0042288C"/>
    <w:rsid w:val="00422913"/>
    <w:rsid w:val="0042328B"/>
    <w:rsid w:val="00423519"/>
    <w:rsid w:val="00423FC1"/>
    <w:rsid w:val="00424368"/>
    <w:rsid w:val="004266B1"/>
    <w:rsid w:val="00426915"/>
    <w:rsid w:val="00431C5A"/>
    <w:rsid w:val="00433F63"/>
    <w:rsid w:val="00434CEB"/>
    <w:rsid w:val="00435041"/>
    <w:rsid w:val="00435788"/>
    <w:rsid w:val="00435996"/>
    <w:rsid w:val="004359E6"/>
    <w:rsid w:val="0043741E"/>
    <w:rsid w:val="00440D8F"/>
    <w:rsid w:val="00440FCD"/>
    <w:rsid w:val="00441940"/>
    <w:rsid w:val="00441E8A"/>
    <w:rsid w:val="00442590"/>
    <w:rsid w:val="00443CE3"/>
    <w:rsid w:val="0044420E"/>
    <w:rsid w:val="0044494F"/>
    <w:rsid w:val="0044568D"/>
    <w:rsid w:val="004457DC"/>
    <w:rsid w:val="00446B60"/>
    <w:rsid w:val="00446E7E"/>
    <w:rsid w:val="00447063"/>
    <w:rsid w:val="00447D54"/>
    <w:rsid w:val="00447E53"/>
    <w:rsid w:val="00452E7B"/>
    <w:rsid w:val="004546FA"/>
    <w:rsid w:val="00454706"/>
    <w:rsid w:val="004551E9"/>
    <w:rsid w:val="00460FE1"/>
    <w:rsid w:val="00461309"/>
    <w:rsid w:val="0046148F"/>
    <w:rsid w:val="00461ABE"/>
    <w:rsid w:val="004621B8"/>
    <w:rsid w:val="0046550F"/>
    <w:rsid w:val="00465881"/>
    <w:rsid w:val="0046621A"/>
    <w:rsid w:val="00467424"/>
    <w:rsid w:val="00471544"/>
    <w:rsid w:val="00471E43"/>
    <w:rsid w:val="004727DB"/>
    <w:rsid w:val="00472C53"/>
    <w:rsid w:val="00472FB6"/>
    <w:rsid w:val="004735D6"/>
    <w:rsid w:val="00473A9D"/>
    <w:rsid w:val="00473F4F"/>
    <w:rsid w:val="00475019"/>
    <w:rsid w:val="004758AC"/>
    <w:rsid w:val="004759AD"/>
    <w:rsid w:val="004759B3"/>
    <w:rsid w:val="00476866"/>
    <w:rsid w:val="00476BC5"/>
    <w:rsid w:val="004804AF"/>
    <w:rsid w:val="00480A63"/>
    <w:rsid w:val="00481FE7"/>
    <w:rsid w:val="0048311D"/>
    <w:rsid w:val="00484B5B"/>
    <w:rsid w:val="0048532C"/>
    <w:rsid w:val="00487A51"/>
    <w:rsid w:val="00490865"/>
    <w:rsid w:val="0049103F"/>
    <w:rsid w:val="00491346"/>
    <w:rsid w:val="004921EE"/>
    <w:rsid w:val="004930DB"/>
    <w:rsid w:val="00493E48"/>
    <w:rsid w:val="004940DD"/>
    <w:rsid w:val="00494856"/>
    <w:rsid w:val="004954EA"/>
    <w:rsid w:val="00495609"/>
    <w:rsid w:val="00496628"/>
    <w:rsid w:val="004966EF"/>
    <w:rsid w:val="004974A6"/>
    <w:rsid w:val="0049752D"/>
    <w:rsid w:val="004A0400"/>
    <w:rsid w:val="004A0DFE"/>
    <w:rsid w:val="004A2173"/>
    <w:rsid w:val="004A2514"/>
    <w:rsid w:val="004A3B71"/>
    <w:rsid w:val="004A3C62"/>
    <w:rsid w:val="004A43FD"/>
    <w:rsid w:val="004A670B"/>
    <w:rsid w:val="004B1106"/>
    <w:rsid w:val="004B3548"/>
    <w:rsid w:val="004B42C1"/>
    <w:rsid w:val="004B7E67"/>
    <w:rsid w:val="004C0332"/>
    <w:rsid w:val="004C0971"/>
    <w:rsid w:val="004C0C25"/>
    <w:rsid w:val="004C0D7F"/>
    <w:rsid w:val="004C17D8"/>
    <w:rsid w:val="004C2111"/>
    <w:rsid w:val="004C2CA3"/>
    <w:rsid w:val="004C3949"/>
    <w:rsid w:val="004C3956"/>
    <w:rsid w:val="004C3BA1"/>
    <w:rsid w:val="004C57FD"/>
    <w:rsid w:val="004C732E"/>
    <w:rsid w:val="004C7839"/>
    <w:rsid w:val="004C7AA3"/>
    <w:rsid w:val="004C7B7D"/>
    <w:rsid w:val="004C7DEB"/>
    <w:rsid w:val="004D017F"/>
    <w:rsid w:val="004D0E55"/>
    <w:rsid w:val="004D0E7A"/>
    <w:rsid w:val="004D20AE"/>
    <w:rsid w:val="004D2714"/>
    <w:rsid w:val="004D313A"/>
    <w:rsid w:val="004D3578"/>
    <w:rsid w:val="004D52B1"/>
    <w:rsid w:val="004D6494"/>
    <w:rsid w:val="004D773D"/>
    <w:rsid w:val="004D7AB5"/>
    <w:rsid w:val="004D7B44"/>
    <w:rsid w:val="004E15A8"/>
    <w:rsid w:val="004E1949"/>
    <w:rsid w:val="004E2486"/>
    <w:rsid w:val="004E2858"/>
    <w:rsid w:val="004E2C13"/>
    <w:rsid w:val="004E2DDC"/>
    <w:rsid w:val="004E37A6"/>
    <w:rsid w:val="004E5006"/>
    <w:rsid w:val="004E75F8"/>
    <w:rsid w:val="004F0140"/>
    <w:rsid w:val="004F0931"/>
    <w:rsid w:val="004F10A6"/>
    <w:rsid w:val="004F1104"/>
    <w:rsid w:val="004F1152"/>
    <w:rsid w:val="004F1A16"/>
    <w:rsid w:val="004F207F"/>
    <w:rsid w:val="004F2685"/>
    <w:rsid w:val="004F2BD4"/>
    <w:rsid w:val="004F39F5"/>
    <w:rsid w:val="004F406E"/>
    <w:rsid w:val="004F40C8"/>
    <w:rsid w:val="004F5D91"/>
    <w:rsid w:val="004F62B0"/>
    <w:rsid w:val="004F634E"/>
    <w:rsid w:val="004F7094"/>
    <w:rsid w:val="004F7123"/>
    <w:rsid w:val="004F75C9"/>
    <w:rsid w:val="004F7CA6"/>
    <w:rsid w:val="004F7CED"/>
    <w:rsid w:val="004F7F11"/>
    <w:rsid w:val="004F7FE6"/>
    <w:rsid w:val="0050022F"/>
    <w:rsid w:val="00500415"/>
    <w:rsid w:val="00500A81"/>
    <w:rsid w:val="00500BC3"/>
    <w:rsid w:val="005014DA"/>
    <w:rsid w:val="00501B73"/>
    <w:rsid w:val="0050233B"/>
    <w:rsid w:val="005027E1"/>
    <w:rsid w:val="00503604"/>
    <w:rsid w:val="00504908"/>
    <w:rsid w:val="00504B31"/>
    <w:rsid w:val="005070FA"/>
    <w:rsid w:val="0050736B"/>
    <w:rsid w:val="0050763A"/>
    <w:rsid w:val="00507C37"/>
    <w:rsid w:val="0051027B"/>
    <w:rsid w:val="005110E9"/>
    <w:rsid w:val="00511100"/>
    <w:rsid w:val="00512C78"/>
    <w:rsid w:val="005146EB"/>
    <w:rsid w:val="00514F11"/>
    <w:rsid w:val="00515A75"/>
    <w:rsid w:val="00516476"/>
    <w:rsid w:val="00517900"/>
    <w:rsid w:val="0052186A"/>
    <w:rsid w:val="005224C4"/>
    <w:rsid w:val="00523175"/>
    <w:rsid w:val="00523551"/>
    <w:rsid w:val="00523EC6"/>
    <w:rsid w:val="00524090"/>
    <w:rsid w:val="005240C2"/>
    <w:rsid w:val="00524558"/>
    <w:rsid w:val="005253D1"/>
    <w:rsid w:val="00525819"/>
    <w:rsid w:val="00525B41"/>
    <w:rsid w:val="00525E1A"/>
    <w:rsid w:val="00530E19"/>
    <w:rsid w:val="00531125"/>
    <w:rsid w:val="005312D8"/>
    <w:rsid w:val="005321DA"/>
    <w:rsid w:val="005323A9"/>
    <w:rsid w:val="0053269A"/>
    <w:rsid w:val="00534DCF"/>
    <w:rsid w:val="005355BA"/>
    <w:rsid w:val="0053632E"/>
    <w:rsid w:val="00537D87"/>
    <w:rsid w:val="00540E0D"/>
    <w:rsid w:val="0054137C"/>
    <w:rsid w:val="00543DEE"/>
    <w:rsid w:val="00547541"/>
    <w:rsid w:val="00551365"/>
    <w:rsid w:val="00551555"/>
    <w:rsid w:val="0055188C"/>
    <w:rsid w:val="00551F5B"/>
    <w:rsid w:val="00553E09"/>
    <w:rsid w:val="00555273"/>
    <w:rsid w:val="00555732"/>
    <w:rsid w:val="005557F4"/>
    <w:rsid w:val="00555FB2"/>
    <w:rsid w:val="0055771B"/>
    <w:rsid w:val="00557F2D"/>
    <w:rsid w:val="00560B13"/>
    <w:rsid w:val="005617FD"/>
    <w:rsid w:val="00562370"/>
    <w:rsid w:val="005627FF"/>
    <w:rsid w:val="00562C52"/>
    <w:rsid w:val="00564660"/>
    <w:rsid w:val="005670E9"/>
    <w:rsid w:val="005673C1"/>
    <w:rsid w:val="00570402"/>
    <w:rsid w:val="005720BF"/>
    <w:rsid w:val="00573895"/>
    <w:rsid w:val="00573CFB"/>
    <w:rsid w:val="00575187"/>
    <w:rsid w:val="005758B6"/>
    <w:rsid w:val="005772F9"/>
    <w:rsid w:val="00577D61"/>
    <w:rsid w:val="00577E14"/>
    <w:rsid w:val="005810AF"/>
    <w:rsid w:val="005816BA"/>
    <w:rsid w:val="005822AC"/>
    <w:rsid w:val="005842D5"/>
    <w:rsid w:val="005846F8"/>
    <w:rsid w:val="00585764"/>
    <w:rsid w:val="00585E06"/>
    <w:rsid w:val="00585FCE"/>
    <w:rsid w:val="00586084"/>
    <w:rsid w:val="00586273"/>
    <w:rsid w:val="00590CC6"/>
    <w:rsid w:val="00590E33"/>
    <w:rsid w:val="00593FE9"/>
    <w:rsid w:val="00595BA2"/>
    <w:rsid w:val="0059678B"/>
    <w:rsid w:val="0059712E"/>
    <w:rsid w:val="005A00F5"/>
    <w:rsid w:val="005A09D2"/>
    <w:rsid w:val="005A0FBB"/>
    <w:rsid w:val="005A1270"/>
    <w:rsid w:val="005A29F7"/>
    <w:rsid w:val="005A38C4"/>
    <w:rsid w:val="005A41D5"/>
    <w:rsid w:val="005A45DF"/>
    <w:rsid w:val="005A608A"/>
    <w:rsid w:val="005A68D9"/>
    <w:rsid w:val="005A6E5B"/>
    <w:rsid w:val="005A7A26"/>
    <w:rsid w:val="005B25A9"/>
    <w:rsid w:val="005B405A"/>
    <w:rsid w:val="005B41D8"/>
    <w:rsid w:val="005B56AB"/>
    <w:rsid w:val="005B6378"/>
    <w:rsid w:val="005B7FE0"/>
    <w:rsid w:val="005C0BC9"/>
    <w:rsid w:val="005C2CCB"/>
    <w:rsid w:val="005C418B"/>
    <w:rsid w:val="005C5D21"/>
    <w:rsid w:val="005C5D78"/>
    <w:rsid w:val="005C5FA0"/>
    <w:rsid w:val="005C6167"/>
    <w:rsid w:val="005C6479"/>
    <w:rsid w:val="005C6598"/>
    <w:rsid w:val="005C6940"/>
    <w:rsid w:val="005C69FD"/>
    <w:rsid w:val="005C6DBC"/>
    <w:rsid w:val="005C6F9D"/>
    <w:rsid w:val="005C70E4"/>
    <w:rsid w:val="005C70EB"/>
    <w:rsid w:val="005D187A"/>
    <w:rsid w:val="005D2AE1"/>
    <w:rsid w:val="005D4A09"/>
    <w:rsid w:val="005D5BEA"/>
    <w:rsid w:val="005D65E2"/>
    <w:rsid w:val="005D7025"/>
    <w:rsid w:val="005D7985"/>
    <w:rsid w:val="005D7F3D"/>
    <w:rsid w:val="005E03E7"/>
    <w:rsid w:val="005E0751"/>
    <w:rsid w:val="005E2D67"/>
    <w:rsid w:val="005E3DA6"/>
    <w:rsid w:val="005E467F"/>
    <w:rsid w:val="005E5039"/>
    <w:rsid w:val="005E5578"/>
    <w:rsid w:val="005E6D86"/>
    <w:rsid w:val="005E7820"/>
    <w:rsid w:val="005F0DBA"/>
    <w:rsid w:val="005F134B"/>
    <w:rsid w:val="005F16B6"/>
    <w:rsid w:val="005F481A"/>
    <w:rsid w:val="005F4D62"/>
    <w:rsid w:val="005F52EE"/>
    <w:rsid w:val="005F6B5A"/>
    <w:rsid w:val="006012E7"/>
    <w:rsid w:val="00602A82"/>
    <w:rsid w:val="006044C6"/>
    <w:rsid w:val="006046E7"/>
    <w:rsid w:val="00607CB0"/>
    <w:rsid w:val="00610ED7"/>
    <w:rsid w:val="00611548"/>
    <w:rsid w:val="00611D14"/>
    <w:rsid w:val="00612066"/>
    <w:rsid w:val="006130F3"/>
    <w:rsid w:val="006139B2"/>
    <w:rsid w:val="00613C1F"/>
    <w:rsid w:val="00613E07"/>
    <w:rsid w:val="0061430B"/>
    <w:rsid w:val="00614F34"/>
    <w:rsid w:val="006158CB"/>
    <w:rsid w:val="00616C8D"/>
    <w:rsid w:val="006174C6"/>
    <w:rsid w:val="006179FC"/>
    <w:rsid w:val="00617EB2"/>
    <w:rsid w:val="00620CE3"/>
    <w:rsid w:val="00621086"/>
    <w:rsid w:val="00623988"/>
    <w:rsid w:val="00623C20"/>
    <w:rsid w:val="0062590A"/>
    <w:rsid w:val="00626332"/>
    <w:rsid w:val="00626D5C"/>
    <w:rsid w:val="00630690"/>
    <w:rsid w:val="0063077E"/>
    <w:rsid w:val="00631774"/>
    <w:rsid w:val="006340D9"/>
    <w:rsid w:val="006343D0"/>
    <w:rsid w:val="00634DDF"/>
    <w:rsid w:val="006364E6"/>
    <w:rsid w:val="006365A1"/>
    <w:rsid w:val="00636AA2"/>
    <w:rsid w:val="0063740B"/>
    <w:rsid w:val="00637562"/>
    <w:rsid w:val="0063794C"/>
    <w:rsid w:val="00637C03"/>
    <w:rsid w:val="006417B0"/>
    <w:rsid w:val="0064217D"/>
    <w:rsid w:val="00643B20"/>
    <w:rsid w:val="00643E6C"/>
    <w:rsid w:val="006450B8"/>
    <w:rsid w:val="00645C84"/>
    <w:rsid w:val="00650478"/>
    <w:rsid w:val="0065154C"/>
    <w:rsid w:val="00651F2E"/>
    <w:rsid w:val="00652576"/>
    <w:rsid w:val="00654B06"/>
    <w:rsid w:val="00655294"/>
    <w:rsid w:val="00655464"/>
    <w:rsid w:val="00656F51"/>
    <w:rsid w:val="006606BE"/>
    <w:rsid w:val="00660D47"/>
    <w:rsid w:val="00660E61"/>
    <w:rsid w:val="0066185E"/>
    <w:rsid w:val="00662631"/>
    <w:rsid w:val="00662C64"/>
    <w:rsid w:val="0066429E"/>
    <w:rsid w:val="00664379"/>
    <w:rsid w:val="00666764"/>
    <w:rsid w:val="0066694B"/>
    <w:rsid w:val="00667DB6"/>
    <w:rsid w:val="00673045"/>
    <w:rsid w:val="00675D66"/>
    <w:rsid w:val="006771E8"/>
    <w:rsid w:val="00677C01"/>
    <w:rsid w:val="00681E35"/>
    <w:rsid w:val="00683CC7"/>
    <w:rsid w:val="00685721"/>
    <w:rsid w:val="00685E04"/>
    <w:rsid w:val="0068757E"/>
    <w:rsid w:val="00690A11"/>
    <w:rsid w:val="00691A22"/>
    <w:rsid w:val="006923A4"/>
    <w:rsid w:val="00692CA5"/>
    <w:rsid w:val="006932D7"/>
    <w:rsid w:val="0069373B"/>
    <w:rsid w:val="00693E42"/>
    <w:rsid w:val="0069412A"/>
    <w:rsid w:val="00695695"/>
    <w:rsid w:val="00695D87"/>
    <w:rsid w:val="00695EB7"/>
    <w:rsid w:val="006960D1"/>
    <w:rsid w:val="0069758C"/>
    <w:rsid w:val="006A171D"/>
    <w:rsid w:val="006A1E03"/>
    <w:rsid w:val="006A456A"/>
    <w:rsid w:val="006A677A"/>
    <w:rsid w:val="006B00AD"/>
    <w:rsid w:val="006B06A2"/>
    <w:rsid w:val="006B26FE"/>
    <w:rsid w:val="006B2FC2"/>
    <w:rsid w:val="006B4550"/>
    <w:rsid w:val="006B5021"/>
    <w:rsid w:val="006B50A9"/>
    <w:rsid w:val="006B54B1"/>
    <w:rsid w:val="006B57EC"/>
    <w:rsid w:val="006B6614"/>
    <w:rsid w:val="006B6BEE"/>
    <w:rsid w:val="006C066B"/>
    <w:rsid w:val="006C0C6C"/>
    <w:rsid w:val="006C2438"/>
    <w:rsid w:val="006C3D37"/>
    <w:rsid w:val="006C44CF"/>
    <w:rsid w:val="006C5E50"/>
    <w:rsid w:val="006C6376"/>
    <w:rsid w:val="006C71D1"/>
    <w:rsid w:val="006C7A42"/>
    <w:rsid w:val="006D0324"/>
    <w:rsid w:val="006D0EEE"/>
    <w:rsid w:val="006D31B6"/>
    <w:rsid w:val="006D3D49"/>
    <w:rsid w:val="006D4FD8"/>
    <w:rsid w:val="006D50A0"/>
    <w:rsid w:val="006D555E"/>
    <w:rsid w:val="006D5C9D"/>
    <w:rsid w:val="006D5EA3"/>
    <w:rsid w:val="006D6FF5"/>
    <w:rsid w:val="006D72AF"/>
    <w:rsid w:val="006E0045"/>
    <w:rsid w:val="006E1103"/>
    <w:rsid w:val="006E161E"/>
    <w:rsid w:val="006E16CA"/>
    <w:rsid w:val="006E17A4"/>
    <w:rsid w:val="006E2EB4"/>
    <w:rsid w:val="006E30EF"/>
    <w:rsid w:val="006E3354"/>
    <w:rsid w:val="006E3A26"/>
    <w:rsid w:val="006E4932"/>
    <w:rsid w:val="006E4F9A"/>
    <w:rsid w:val="006E5F73"/>
    <w:rsid w:val="006E717B"/>
    <w:rsid w:val="006F0317"/>
    <w:rsid w:val="006F1071"/>
    <w:rsid w:val="006F17D2"/>
    <w:rsid w:val="006F1B19"/>
    <w:rsid w:val="006F29ED"/>
    <w:rsid w:val="006F370E"/>
    <w:rsid w:val="006F4455"/>
    <w:rsid w:val="006F46C1"/>
    <w:rsid w:val="006F4F77"/>
    <w:rsid w:val="006F5769"/>
    <w:rsid w:val="006F6475"/>
    <w:rsid w:val="006F7166"/>
    <w:rsid w:val="006F747A"/>
    <w:rsid w:val="00700AF5"/>
    <w:rsid w:val="0070147C"/>
    <w:rsid w:val="007021F9"/>
    <w:rsid w:val="00704020"/>
    <w:rsid w:val="00704255"/>
    <w:rsid w:val="0070539C"/>
    <w:rsid w:val="007057D3"/>
    <w:rsid w:val="007062D4"/>
    <w:rsid w:val="00707667"/>
    <w:rsid w:val="007104AE"/>
    <w:rsid w:val="0071271A"/>
    <w:rsid w:val="00712E20"/>
    <w:rsid w:val="00713129"/>
    <w:rsid w:val="00714732"/>
    <w:rsid w:val="00714FD6"/>
    <w:rsid w:val="00715827"/>
    <w:rsid w:val="0071681A"/>
    <w:rsid w:val="00717484"/>
    <w:rsid w:val="00717D3A"/>
    <w:rsid w:val="007212AA"/>
    <w:rsid w:val="00721D74"/>
    <w:rsid w:val="00721E17"/>
    <w:rsid w:val="007228E3"/>
    <w:rsid w:val="00722AA7"/>
    <w:rsid w:val="007232C1"/>
    <w:rsid w:val="00723C08"/>
    <w:rsid w:val="00723CBE"/>
    <w:rsid w:val="0072411F"/>
    <w:rsid w:val="00724415"/>
    <w:rsid w:val="007265F7"/>
    <w:rsid w:val="00727331"/>
    <w:rsid w:val="00727D81"/>
    <w:rsid w:val="00731894"/>
    <w:rsid w:val="00732641"/>
    <w:rsid w:val="00733347"/>
    <w:rsid w:val="0073343F"/>
    <w:rsid w:val="0073579A"/>
    <w:rsid w:val="00740B64"/>
    <w:rsid w:val="00741F16"/>
    <w:rsid w:val="00742781"/>
    <w:rsid w:val="00742DBB"/>
    <w:rsid w:val="00742FEA"/>
    <w:rsid w:val="00744AD5"/>
    <w:rsid w:val="0074648B"/>
    <w:rsid w:val="00746796"/>
    <w:rsid w:val="00746D91"/>
    <w:rsid w:val="00747B49"/>
    <w:rsid w:val="00747F6E"/>
    <w:rsid w:val="00750592"/>
    <w:rsid w:val="00753C2A"/>
    <w:rsid w:val="0075598A"/>
    <w:rsid w:val="00756B5E"/>
    <w:rsid w:val="00757F30"/>
    <w:rsid w:val="00761813"/>
    <w:rsid w:val="0076322A"/>
    <w:rsid w:val="00764368"/>
    <w:rsid w:val="0076568C"/>
    <w:rsid w:val="0076619A"/>
    <w:rsid w:val="0076655F"/>
    <w:rsid w:val="0076683E"/>
    <w:rsid w:val="00767175"/>
    <w:rsid w:val="0076787A"/>
    <w:rsid w:val="00771520"/>
    <w:rsid w:val="00771B85"/>
    <w:rsid w:val="00773B9A"/>
    <w:rsid w:val="00773BB8"/>
    <w:rsid w:val="0077410E"/>
    <w:rsid w:val="00774AB1"/>
    <w:rsid w:val="00775DA6"/>
    <w:rsid w:val="007770EF"/>
    <w:rsid w:val="007774A9"/>
    <w:rsid w:val="007812AC"/>
    <w:rsid w:val="0078170A"/>
    <w:rsid w:val="007818AA"/>
    <w:rsid w:val="0078262D"/>
    <w:rsid w:val="00782B6F"/>
    <w:rsid w:val="007839D7"/>
    <w:rsid w:val="00783FB4"/>
    <w:rsid w:val="007840A4"/>
    <w:rsid w:val="007856DB"/>
    <w:rsid w:val="00785F95"/>
    <w:rsid w:val="00786733"/>
    <w:rsid w:val="00790956"/>
    <w:rsid w:val="00791C20"/>
    <w:rsid w:val="007947AA"/>
    <w:rsid w:val="00794A48"/>
    <w:rsid w:val="00794BE4"/>
    <w:rsid w:val="0079502D"/>
    <w:rsid w:val="0079511C"/>
    <w:rsid w:val="00795AF7"/>
    <w:rsid w:val="007960DC"/>
    <w:rsid w:val="0079666E"/>
    <w:rsid w:val="00797E4A"/>
    <w:rsid w:val="007A0755"/>
    <w:rsid w:val="007A2666"/>
    <w:rsid w:val="007A3048"/>
    <w:rsid w:val="007A31D9"/>
    <w:rsid w:val="007A372F"/>
    <w:rsid w:val="007A57C8"/>
    <w:rsid w:val="007A720B"/>
    <w:rsid w:val="007A74F9"/>
    <w:rsid w:val="007B1657"/>
    <w:rsid w:val="007B239E"/>
    <w:rsid w:val="007B2881"/>
    <w:rsid w:val="007B341E"/>
    <w:rsid w:val="007B3539"/>
    <w:rsid w:val="007B3B09"/>
    <w:rsid w:val="007B3C9F"/>
    <w:rsid w:val="007B66C4"/>
    <w:rsid w:val="007B6E87"/>
    <w:rsid w:val="007B796D"/>
    <w:rsid w:val="007C0A37"/>
    <w:rsid w:val="007C1085"/>
    <w:rsid w:val="007C1269"/>
    <w:rsid w:val="007C13A4"/>
    <w:rsid w:val="007C17DB"/>
    <w:rsid w:val="007C387A"/>
    <w:rsid w:val="007C3C51"/>
    <w:rsid w:val="007C46E3"/>
    <w:rsid w:val="007C4A51"/>
    <w:rsid w:val="007C64FE"/>
    <w:rsid w:val="007C721D"/>
    <w:rsid w:val="007C775E"/>
    <w:rsid w:val="007D1E6B"/>
    <w:rsid w:val="007D3DE6"/>
    <w:rsid w:val="007D41A1"/>
    <w:rsid w:val="007D5111"/>
    <w:rsid w:val="007D5304"/>
    <w:rsid w:val="007D54CA"/>
    <w:rsid w:val="007D5631"/>
    <w:rsid w:val="007D5B86"/>
    <w:rsid w:val="007D5FB7"/>
    <w:rsid w:val="007D7CD7"/>
    <w:rsid w:val="007E1FF9"/>
    <w:rsid w:val="007E2BC3"/>
    <w:rsid w:val="007E2D58"/>
    <w:rsid w:val="007E4D2C"/>
    <w:rsid w:val="007E53F4"/>
    <w:rsid w:val="007E5456"/>
    <w:rsid w:val="007E5646"/>
    <w:rsid w:val="007E5E1E"/>
    <w:rsid w:val="007F09E8"/>
    <w:rsid w:val="007F0ACF"/>
    <w:rsid w:val="007F2103"/>
    <w:rsid w:val="007F3180"/>
    <w:rsid w:val="007F342F"/>
    <w:rsid w:val="007F34EE"/>
    <w:rsid w:val="007F4196"/>
    <w:rsid w:val="007F46DA"/>
    <w:rsid w:val="007F4BE0"/>
    <w:rsid w:val="007F5013"/>
    <w:rsid w:val="007F62F4"/>
    <w:rsid w:val="007F6D16"/>
    <w:rsid w:val="008001CD"/>
    <w:rsid w:val="00800D7D"/>
    <w:rsid w:val="00802066"/>
    <w:rsid w:val="00802CAF"/>
    <w:rsid w:val="00803132"/>
    <w:rsid w:val="008033D0"/>
    <w:rsid w:val="00803C77"/>
    <w:rsid w:val="00803FB6"/>
    <w:rsid w:val="00804F1C"/>
    <w:rsid w:val="0080517B"/>
    <w:rsid w:val="008059EF"/>
    <w:rsid w:val="0080741B"/>
    <w:rsid w:val="008077C6"/>
    <w:rsid w:val="008118D3"/>
    <w:rsid w:val="008118D9"/>
    <w:rsid w:val="00811F9B"/>
    <w:rsid w:val="008128F7"/>
    <w:rsid w:val="00812938"/>
    <w:rsid w:val="00812A49"/>
    <w:rsid w:val="00813359"/>
    <w:rsid w:val="00813C46"/>
    <w:rsid w:val="00814C53"/>
    <w:rsid w:val="00814F65"/>
    <w:rsid w:val="00815642"/>
    <w:rsid w:val="00816401"/>
    <w:rsid w:val="0081715A"/>
    <w:rsid w:val="008201D0"/>
    <w:rsid w:val="0082138B"/>
    <w:rsid w:val="00821A1E"/>
    <w:rsid w:val="00826E70"/>
    <w:rsid w:val="00826F71"/>
    <w:rsid w:val="00827309"/>
    <w:rsid w:val="00827B71"/>
    <w:rsid w:val="00830DAC"/>
    <w:rsid w:val="0083134C"/>
    <w:rsid w:val="00831391"/>
    <w:rsid w:val="00831961"/>
    <w:rsid w:val="00832081"/>
    <w:rsid w:val="00832A99"/>
    <w:rsid w:val="00832F51"/>
    <w:rsid w:val="00832F7D"/>
    <w:rsid w:val="00833B79"/>
    <w:rsid w:val="00834518"/>
    <w:rsid w:val="00836876"/>
    <w:rsid w:val="00836C68"/>
    <w:rsid w:val="00836CE4"/>
    <w:rsid w:val="00836FBD"/>
    <w:rsid w:val="008372D9"/>
    <w:rsid w:val="0084075C"/>
    <w:rsid w:val="008417E7"/>
    <w:rsid w:val="00843100"/>
    <w:rsid w:val="008437A1"/>
    <w:rsid w:val="008442D1"/>
    <w:rsid w:val="00844384"/>
    <w:rsid w:val="00844AC6"/>
    <w:rsid w:val="00844C16"/>
    <w:rsid w:val="00844C5F"/>
    <w:rsid w:val="00845373"/>
    <w:rsid w:val="008456FD"/>
    <w:rsid w:val="008464D3"/>
    <w:rsid w:val="00847054"/>
    <w:rsid w:val="00847600"/>
    <w:rsid w:val="00847DD4"/>
    <w:rsid w:val="0085000F"/>
    <w:rsid w:val="00850F25"/>
    <w:rsid w:val="00851229"/>
    <w:rsid w:val="008534AA"/>
    <w:rsid w:val="0085589A"/>
    <w:rsid w:val="00856245"/>
    <w:rsid w:val="008562EF"/>
    <w:rsid w:val="00856AB2"/>
    <w:rsid w:val="008579DF"/>
    <w:rsid w:val="00857FBB"/>
    <w:rsid w:val="00861B4C"/>
    <w:rsid w:val="00863ADA"/>
    <w:rsid w:val="00865484"/>
    <w:rsid w:val="00865A0C"/>
    <w:rsid w:val="00865EAC"/>
    <w:rsid w:val="00870D74"/>
    <w:rsid w:val="008713DB"/>
    <w:rsid w:val="00871589"/>
    <w:rsid w:val="008719C2"/>
    <w:rsid w:val="008721D3"/>
    <w:rsid w:val="0087321D"/>
    <w:rsid w:val="00875004"/>
    <w:rsid w:val="00880293"/>
    <w:rsid w:val="008806F7"/>
    <w:rsid w:val="00883D99"/>
    <w:rsid w:val="008847FD"/>
    <w:rsid w:val="00884FF7"/>
    <w:rsid w:val="00885B06"/>
    <w:rsid w:val="008864B0"/>
    <w:rsid w:val="00886A25"/>
    <w:rsid w:val="00891A17"/>
    <w:rsid w:val="00894363"/>
    <w:rsid w:val="00894ACE"/>
    <w:rsid w:val="008958F8"/>
    <w:rsid w:val="00896B6C"/>
    <w:rsid w:val="008A05EF"/>
    <w:rsid w:val="008A095C"/>
    <w:rsid w:val="008A1D4A"/>
    <w:rsid w:val="008A253B"/>
    <w:rsid w:val="008A3766"/>
    <w:rsid w:val="008A3BE8"/>
    <w:rsid w:val="008A463C"/>
    <w:rsid w:val="008A4D28"/>
    <w:rsid w:val="008A5A9F"/>
    <w:rsid w:val="008A6260"/>
    <w:rsid w:val="008B19D9"/>
    <w:rsid w:val="008B1FD3"/>
    <w:rsid w:val="008B204B"/>
    <w:rsid w:val="008B296C"/>
    <w:rsid w:val="008B367E"/>
    <w:rsid w:val="008B3AB4"/>
    <w:rsid w:val="008B4515"/>
    <w:rsid w:val="008B482B"/>
    <w:rsid w:val="008B4EBE"/>
    <w:rsid w:val="008B7BA7"/>
    <w:rsid w:val="008C09C3"/>
    <w:rsid w:val="008C1220"/>
    <w:rsid w:val="008C291C"/>
    <w:rsid w:val="008C2AFA"/>
    <w:rsid w:val="008C37F8"/>
    <w:rsid w:val="008C3BAE"/>
    <w:rsid w:val="008C442D"/>
    <w:rsid w:val="008C49AE"/>
    <w:rsid w:val="008C4C3F"/>
    <w:rsid w:val="008C5857"/>
    <w:rsid w:val="008C59F7"/>
    <w:rsid w:val="008C65B3"/>
    <w:rsid w:val="008C737C"/>
    <w:rsid w:val="008C75AB"/>
    <w:rsid w:val="008D03CA"/>
    <w:rsid w:val="008D2E45"/>
    <w:rsid w:val="008D37DD"/>
    <w:rsid w:val="008D45FE"/>
    <w:rsid w:val="008D4E1B"/>
    <w:rsid w:val="008D4FF4"/>
    <w:rsid w:val="008D5798"/>
    <w:rsid w:val="008D5C0E"/>
    <w:rsid w:val="008D6634"/>
    <w:rsid w:val="008D6F0F"/>
    <w:rsid w:val="008D781C"/>
    <w:rsid w:val="008D7EFA"/>
    <w:rsid w:val="008E0140"/>
    <w:rsid w:val="008E1104"/>
    <w:rsid w:val="008E2AD5"/>
    <w:rsid w:val="008E3984"/>
    <w:rsid w:val="008E7687"/>
    <w:rsid w:val="008E7A58"/>
    <w:rsid w:val="008F0211"/>
    <w:rsid w:val="008F0516"/>
    <w:rsid w:val="008F0E3C"/>
    <w:rsid w:val="008F1182"/>
    <w:rsid w:val="008F11FA"/>
    <w:rsid w:val="008F1BC5"/>
    <w:rsid w:val="008F1F6F"/>
    <w:rsid w:val="008F26CE"/>
    <w:rsid w:val="008F2D3A"/>
    <w:rsid w:val="008F33AE"/>
    <w:rsid w:val="008F38E6"/>
    <w:rsid w:val="008F3BD1"/>
    <w:rsid w:val="008F4148"/>
    <w:rsid w:val="008F4ACA"/>
    <w:rsid w:val="008F6049"/>
    <w:rsid w:val="008F64B3"/>
    <w:rsid w:val="008F77CF"/>
    <w:rsid w:val="008F7A12"/>
    <w:rsid w:val="009027F5"/>
    <w:rsid w:val="00904641"/>
    <w:rsid w:val="00907AE5"/>
    <w:rsid w:val="0091079A"/>
    <w:rsid w:val="00911CDC"/>
    <w:rsid w:val="00912CBC"/>
    <w:rsid w:val="00912F98"/>
    <w:rsid w:val="009145B6"/>
    <w:rsid w:val="0091463E"/>
    <w:rsid w:val="00915F9E"/>
    <w:rsid w:val="00917FBB"/>
    <w:rsid w:val="009209B9"/>
    <w:rsid w:val="00920F08"/>
    <w:rsid w:val="009219CA"/>
    <w:rsid w:val="009223D3"/>
    <w:rsid w:val="009225D1"/>
    <w:rsid w:val="00922885"/>
    <w:rsid w:val="009229EE"/>
    <w:rsid w:val="00924462"/>
    <w:rsid w:val="00927CAB"/>
    <w:rsid w:val="00930945"/>
    <w:rsid w:val="0093172B"/>
    <w:rsid w:val="00931A90"/>
    <w:rsid w:val="00931D57"/>
    <w:rsid w:val="00931D7A"/>
    <w:rsid w:val="00934535"/>
    <w:rsid w:val="009346B6"/>
    <w:rsid w:val="00934927"/>
    <w:rsid w:val="009351DA"/>
    <w:rsid w:val="00935C81"/>
    <w:rsid w:val="00935D8D"/>
    <w:rsid w:val="00940D06"/>
    <w:rsid w:val="00942142"/>
    <w:rsid w:val="009428C1"/>
    <w:rsid w:val="00942C7E"/>
    <w:rsid w:val="00942FE8"/>
    <w:rsid w:val="00943C0E"/>
    <w:rsid w:val="00944E35"/>
    <w:rsid w:val="00944E5F"/>
    <w:rsid w:val="00946E8D"/>
    <w:rsid w:val="0094712E"/>
    <w:rsid w:val="00951004"/>
    <w:rsid w:val="00951013"/>
    <w:rsid w:val="0095188D"/>
    <w:rsid w:val="00951ED1"/>
    <w:rsid w:val="009545AF"/>
    <w:rsid w:val="00957E70"/>
    <w:rsid w:val="009609EB"/>
    <w:rsid w:val="00963F1E"/>
    <w:rsid w:val="00970BAA"/>
    <w:rsid w:val="00970DAB"/>
    <w:rsid w:val="0097210F"/>
    <w:rsid w:val="0097321D"/>
    <w:rsid w:val="00973A52"/>
    <w:rsid w:val="00975F88"/>
    <w:rsid w:val="009809C6"/>
    <w:rsid w:val="00980B11"/>
    <w:rsid w:val="009810E2"/>
    <w:rsid w:val="00981872"/>
    <w:rsid w:val="00982292"/>
    <w:rsid w:val="0098238F"/>
    <w:rsid w:val="00982551"/>
    <w:rsid w:val="00982A27"/>
    <w:rsid w:val="009869D7"/>
    <w:rsid w:val="009870AB"/>
    <w:rsid w:val="009874D3"/>
    <w:rsid w:val="00991628"/>
    <w:rsid w:val="00992531"/>
    <w:rsid w:val="00993506"/>
    <w:rsid w:val="0099435D"/>
    <w:rsid w:val="009954A4"/>
    <w:rsid w:val="009959F6"/>
    <w:rsid w:val="00995CD5"/>
    <w:rsid w:val="009963AE"/>
    <w:rsid w:val="00997F35"/>
    <w:rsid w:val="009A096A"/>
    <w:rsid w:val="009A1787"/>
    <w:rsid w:val="009A254F"/>
    <w:rsid w:val="009A33B1"/>
    <w:rsid w:val="009A4F5A"/>
    <w:rsid w:val="009A542C"/>
    <w:rsid w:val="009A54A5"/>
    <w:rsid w:val="009A5B73"/>
    <w:rsid w:val="009A6559"/>
    <w:rsid w:val="009A70E6"/>
    <w:rsid w:val="009A73DA"/>
    <w:rsid w:val="009A7500"/>
    <w:rsid w:val="009B1164"/>
    <w:rsid w:val="009B1F44"/>
    <w:rsid w:val="009B27D9"/>
    <w:rsid w:val="009B3606"/>
    <w:rsid w:val="009B3A5A"/>
    <w:rsid w:val="009B4147"/>
    <w:rsid w:val="009B4573"/>
    <w:rsid w:val="009B52DF"/>
    <w:rsid w:val="009B57E0"/>
    <w:rsid w:val="009B5AE5"/>
    <w:rsid w:val="009B73E1"/>
    <w:rsid w:val="009C002A"/>
    <w:rsid w:val="009C18CB"/>
    <w:rsid w:val="009C2E74"/>
    <w:rsid w:val="009C31A5"/>
    <w:rsid w:val="009C396C"/>
    <w:rsid w:val="009C3A59"/>
    <w:rsid w:val="009C3C43"/>
    <w:rsid w:val="009C49A3"/>
    <w:rsid w:val="009C718F"/>
    <w:rsid w:val="009C7419"/>
    <w:rsid w:val="009C7B8A"/>
    <w:rsid w:val="009D0133"/>
    <w:rsid w:val="009D1DFE"/>
    <w:rsid w:val="009D2D47"/>
    <w:rsid w:val="009D2ECE"/>
    <w:rsid w:val="009D31C5"/>
    <w:rsid w:val="009D3930"/>
    <w:rsid w:val="009D3A6D"/>
    <w:rsid w:val="009D3B43"/>
    <w:rsid w:val="009D53BE"/>
    <w:rsid w:val="009D59E6"/>
    <w:rsid w:val="009D63ED"/>
    <w:rsid w:val="009D79FA"/>
    <w:rsid w:val="009E0C50"/>
    <w:rsid w:val="009E10AB"/>
    <w:rsid w:val="009E10DA"/>
    <w:rsid w:val="009E1818"/>
    <w:rsid w:val="009E222E"/>
    <w:rsid w:val="009E278C"/>
    <w:rsid w:val="009E286B"/>
    <w:rsid w:val="009E2D46"/>
    <w:rsid w:val="009E30B8"/>
    <w:rsid w:val="009E3496"/>
    <w:rsid w:val="009E3596"/>
    <w:rsid w:val="009E3691"/>
    <w:rsid w:val="009E48B4"/>
    <w:rsid w:val="009E7F8A"/>
    <w:rsid w:val="009F02A3"/>
    <w:rsid w:val="009F13AE"/>
    <w:rsid w:val="009F1AB2"/>
    <w:rsid w:val="009F1CE9"/>
    <w:rsid w:val="009F1F66"/>
    <w:rsid w:val="009F22B1"/>
    <w:rsid w:val="009F233C"/>
    <w:rsid w:val="009F27FC"/>
    <w:rsid w:val="009F2FBF"/>
    <w:rsid w:val="009F3AD6"/>
    <w:rsid w:val="009F4745"/>
    <w:rsid w:val="009F4873"/>
    <w:rsid w:val="009F496F"/>
    <w:rsid w:val="009F5EA6"/>
    <w:rsid w:val="009F6EDC"/>
    <w:rsid w:val="009F727F"/>
    <w:rsid w:val="009F7FEE"/>
    <w:rsid w:val="00A00809"/>
    <w:rsid w:val="00A00D80"/>
    <w:rsid w:val="00A016F9"/>
    <w:rsid w:val="00A035CE"/>
    <w:rsid w:val="00A0393B"/>
    <w:rsid w:val="00A03F78"/>
    <w:rsid w:val="00A046BC"/>
    <w:rsid w:val="00A04715"/>
    <w:rsid w:val="00A05004"/>
    <w:rsid w:val="00A0537F"/>
    <w:rsid w:val="00A05895"/>
    <w:rsid w:val="00A0602E"/>
    <w:rsid w:val="00A06C1F"/>
    <w:rsid w:val="00A07FAF"/>
    <w:rsid w:val="00A07FFA"/>
    <w:rsid w:val="00A11FB4"/>
    <w:rsid w:val="00A1241E"/>
    <w:rsid w:val="00A1376D"/>
    <w:rsid w:val="00A14B40"/>
    <w:rsid w:val="00A14FA5"/>
    <w:rsid w:val="00A1550B"/>
    <w:rsid w:val="00A157B2"/>
    <w:rsid w:val="00A16BA8"/>
    <w:rsid w:val="00A20007"/>
    <w:rsid w:val="00A2094C"/>
    <w:rsid w:val="00A214EF"/>
    <w:rsid w:val="00A22CC1"/>
    <w:rsid w:val="00A23E9F"/>
    <w:rsid w:val="00A24820"/>
    <w:rsid w:val="00A24C3E"/>
    <w:rsid w:val="00A27556"/>
    <w:rsid w:val="00A32EEB"/>
    <w:rsid w:val="00A35782"/>
    <w:rsid w:val="00A362F9"/>
    <w:rsid w:val="00A36EA2"/>
    <w:rsid w:val="00A3793E"/>
    <w:rsid w:val="00A40CC8"/>
    <w:rsid w:val="00A414C9"/>
    <w:rsid w:val="00A41525"/>
    <w:rsid w:val="00A415ED"/>
    <w:rsid w:val="00A42167"/>
    <w:rsid w:val="00A4276D"/>
    <w:rsid w:val="00A43EE6"/>
    <w:rsid w:val="00A445CA"/>
    <w:rsid w:val="00A45A24"/>
    <w:rsid w:val="00A4670F"/>
    <w:rsid w:val="00A475E2"/>
    <w:rsid w:val="00A478F8"/>
    <w:rsid w:val="00A47F14"/>
    <w:rsid w:val="00A50449"/>
    <w:rsid w:val="00A51F74"/>
    <w:rsid w:val="00A53A9A"/>
    <w:rsid w:val="00A54BE0"/>
    <w:rsid w:val="00A55076"/>
    <w:rsid w:val="00A555E9"/>
    <w:rsid w:val="00A5589D"/>
    <w:rsid w:val="00A560CD"/>
    <w:rsid w:val="00A567D6"/>
    <w:rsid w:val="00A56FF9"/>
    <w:rsid w:val="00A5708C"/>
    <w:rsid w:val="00A5738A"/>
    <w:rsid w:val="00A6035A"/>
    <w:rsid w:val="00A60F49"/>
    <w:rsid w:val="00A61E15"/>
    <w:rsid w:val="00A6249C"/>
    <w:rsid w:val="00A62AA1"/>
    <w:rsid w:val="00A6385B"/>
    <w:rsid w:val="00A65322"/>
    <w:rsid w:val="00A657D3"/>
    <w:rsid w:val="00A65AE2"/>
    <w:rsid w:val="00A66F91"/>
    <w:rsid w:val="00A70229"/>
    <w:rsid w:val="00A712B4"/>
    <w:rsid w:val="00A7132B"/>
    <w:rsid w:val="00A72FE4"/>
    <w:rsid w:val="00A737DF"/>
    <w:rsid w:val="00A738B4"/>
    <w:rsid w:val="00A748FA"/>
    <w:rsid w:val="00A76147"/>
    <w:rsid w:val="00A76B5C"/>
    <w:rsid w:val="00A80D1F"/>
    <w:rsid w:val="00A813BA"/>
    <w:rsid w:val="00A81AF5"/>
    <w:rsid w:val="00A8262E"/>
    <w:rsid w:val="00A826A4"/>
    <w:rsid w:val="00A83355"/>
    <w:rsid w:val="00A836C3"/>
    <w:rsid w:val="00A83A2F"/>
    <w:rsid w:val="00A848CC"/>
    <w:rsid w:val="00A85BD6"/>
    <w:rsid w:val="00A8686F"/>
    <w:rsid w:val="00A86B1C"/>
    <w:rsid w:val="00A903DB"/>
    <w:rsid w:val="00A9041D"/>
    <w:rsid w:val="00A917AC"/>
    <w:rsid w:val="00A918D1"/>
    <w:rsid w:val="00A91F52"/>
    <w:rsid w:val="00A921FE"/>
    <w:rsid w:val="00A92BCC"/>
    <w:rsid w:val="00A93A9A"/>
    <w:rsid w:val="00A94F4C"/>
    <w:rsid w:val="00A9500C"/>
    <w:rsid w:val="00A95E2F"/>
    <w:rsid w:val="00A96684"/>
    <w:rsid w:val="00A975FC"/>
    <w:rsid w:val="00A97B12"/>
    <w:rsid w:val="00AA0385"/>
    <w:rsid w:val="00AA11C6"/>
    <w:rsid w:val="00AA1BED"/>
    <w:rsid w:val="00AA2B87"/>
    <w:rsid w:val="00AA2F8D"/>
    <w:rsid w:val="00AA354E"/>
    <w:rsid w:val="00AA438D"/>
    <w:rsid w:val="00AA4E86"/>
    <w:rsid w:val="00AA5C16"/>
    <w:rsid w:val="00AA5D3B"/>
    <w:rsid w:val="00AA5D97"/>
    <w:rsid w:val="00AA75A6"/>
    <w:rsid w:val="00AB2180"/>
    <w:rsid w:val="00AB24DA"/>
    <w:rsid w:val="00AB2CBD"/>
    <w:rsid w:val="00AB2E0E"/>
    <w:rsid w:val="00AB2EA7"/>
    <w:rsid w:val="00AB3213"/>
    <w:rsid w:val="00AB4BB6"/>
    <w:rsid w:val="00AB50AE"/>
    <w:rsid w:val="00AB56ED"/>
    <w:rsid w:val="00AB6A3D"/>
    <w:rsid w:val="00AC0203"/>
    <w:rsid w:val="00AC12E1"/>
    <w:rsid w:val="00AC1DF4"/>
    <w:rsid w:val="00AC223C"/>
    <w:rsid w:val="00AC31D4"/>
    <w:rsid w:val="00AC4FC3"/>
    <w:rsid w:val="00AC6098"/>
    <w:rsid w:val="00AC66D8"/>
    <w:rsid w:val="00AC7BE5"/>
    <w:rsid w:val="00AC7F4B"/>
    <w:rsid w:val="00AD1E2A"/>
    <w:rsid w:val="00AD3295"/>
    <w:rsid w:val="00AD342D"/>
    <w:rsid w:val="00AD3D43"/>
    <w:rsid w:val="00AD469E"/>
    <w:rsid w:val="00AD5FC0"/>
    <w:rsid w:val="00AE13DC"/>
    <w:rsid w:val="00AE2465"/>
    <w:rsid w:val="00AE2A7D"/>
    <w:rsid w:val="00AE2BF6"/>
    <w:rsid w:val="00AE2DB1"/>
    <w:rsid w:val="00AE3370"/>
    <w:rsid w:val="00AE4A9A"/>
    <w:rsid w:val="00AE617A"/>
    <w:rsid w:val="00AE64CA"/>
    <w:rsid w:val="00AE6E3C"/>
    <w:rsid w:val="00AF1852"/>
    <w:rsid w:val="00AF1BA0"/>
    <w:rsid w:val="00AF293B"/>
    <w:rsid w:val="00AF36BC"/>
    <w:rsid w:val="00AF391E"/>
    <w:rsid w:val="00AF4810"/>
    <w:rsid w:val="00AF4EBD"/>
    <w:rsid w:val="00AF5B6C"/>
    <w:rsid w:val="00AF6C0A"/>
    <w:rsid w:val="00AF7092"/>
    <w:rsid w:val="00B01419"/>
    <w:rsid w:val="00B0205D"/>
    <w:rsid w:val="00B0211F"/>
    <w:rsid w:val="00B02B82"/>
    <w:rsid w:val="00B032BD"/>
    <w:rsid w:val="00B04D40"/>
    <w:rsid w:val="00B05A79"/>
    <w:rsid w:val="00B05CEB"/>
    <w:rsid w:val="00B06C9E"/>
    <w:rsid w:val="00B07EEC"/>
    <w:rsid w:val="00B11CED"/>
    <w:rsid w:val="00B1324D"/>
    <w:rsid w:val="00B144BC"/>
    <w:rsid w:val="00B157E2"/>
    <w:rsid w:val="00B15B9C"/>
    <w:rsid w:val="00B16FAF"/>
    <w:rsid w:val="00B1779B"/>
    <w:rsid w:val="00B17956"/>
    <w:rsid w:val="00B17EFA"/>
    <w:rsid w:val="00B2006F"/>
    <w:rsid w:val="00B20355"/>
    <w:rsid w:val="00B20FD5"/>
    <w:rsid w:val="00B23A8D"/>
    <w:rsid w:val="00B24A45"/>
    <w:rsid w:val="00B2517B"/>
    <w:rsid w:val="00B25B92"/>
    <w:rsid w:val="00B2625D"/>
    <w:rsid w:val="00B263CF"/>
    <w:rsid w:val="00B26948"/>
    <w:rsid w:val="00B27B8E"/>
    <w:rsid w:val="00B3081A"/>
    <w:rsid w:val="00B3354F"/>
    <w:rsid w:val="00B33984"/>
    <w:rsid w:val="00B34C25"/>
    <w:rsid w:val="00B34D51"/>
    <w:rsid w:val="00B34F70"/>
    <w:rsid w:val="00B36184"/>
    <w:rsid w:val="00B36A0E"/>
    <w:rsid w:val="00B36BA1"/>
    <w:rsid w:val="00B40185"/>
    <w:rsid w:val="00B40D67"/>
    <w:rsid w:val="00B40E1E"/>
    <w:rsid w:val="00B41378"/>
    <w:rsid w:val="00B434B3"/>
    <w:rsid w:val="00B43C45"/>
    <w:rsid w:val="00B44E11"/>
    <w:rsid w:val="00B460A2"/>
    <w:rsid w:val="00B50308"/>
    <w:rsid w:val="00B50557"/>
    <w:rsid w:val="00B50871"/>
    <w:rsid w:val="00B5211C"/>
    <w:rsid w:val="00B53703"/>
    <w:rsid w:val="00B55EE8"/>
    <w:rsid w:val="00B56E6C"/>
    <w:rsid w:val="00B57F62"/>
    <w:rsid w:val="00B62264"/>
    <w:rsid w:val="00B62890"/>
    <w:rsid w:val="00B63D0E"/>
    <w:rsid w:val="00B63E51"/>
    <w:rsid w:val="00B65C64"/>
    <w:rsid w:val="00B6650E"/>
    <w:rsid w:val="00B6671B"/>
    <w:rsid w:val="00B66D63"/>
    <w:rsid w:val="00B6724F"/>
    <w:rsid w:val="00B673FA"/>
    <w:rsid w:val="00B71839"/>
    <w:rsid w:val="00B730D4"/>
    <w:rsid w:val="00B74029"/>
    <w:rsid w:val="00B7404F"/>
    <w:rsid w:val="00B752A5"/>
    <w:rsid w:val="00B76558"/>
    <w:rsid w:val="00B76FCD"/>
    <w:rsid w:val="00B77BBB"/>
    <w:rsid w:val="00B813C8"/>
    <w:rsid w:val="00B81B41"/>
    <w:rsid w:val="00B82116"/>
    <w:rsid w:val="00B828E6"/>
    <w:rsid w:val="00B82988"/>
    <w:rsid w:val="00B83039"/>
    <w:rsid w:val="00B836BB"/>
    <w:rsid w:val="00B83E0C"/>
    <w:rsid w:val="00B859F1"/>
    <w:rsid w:val="00B86047"/>
    <w:rsid w:val="00B86994"/>
    <w:rsid w:val="00B86F4E"/>
    <w:rsid w:val="00B904BD"/>
    <w:rsid w:val="00B90EBA"/>
    <w:rsid w:val="00B90FAA"/>
    <w:rsid w:val="00B916E8"/>
    <w:rsid w:val="00B927BD"/>
    <w:rsid w:val="00B929D4"/>
    <w:rsid w:val="00B931D1"/>
    <w:rsid w:val="00B93902"/>
    <w:rsid w:val="00B93CF0"/>
    <w:rsid w:val="00B940DB"/>
    <w:rsid w:val="00B941FB"/>
    <w:rsid w:val="00B945BF"/>
    <w:rsid w:val="00B9714A"/>
    <w:rsid w:val="00BA04C8"/>
    <w:rsid w:val="00BA1AD2"/>
    <w:rsid w:val="00BA456F"/>
    <w:rsid w:val="00BA470B"/>
    <w:rsid w:val="00BA5B00"/>
    <w:rsid w:val="00BA66C7"/>
    <w:rsid w:val="00BA7634"/>
    <w:rsid w:val="00BA7E34"/>
    <w:rsid w:val="00BB002E"/>
    <w:rsid w:val="00BB0650"/>
    <w:rsid w:val="00BB14B1"/>
    <w:rsid w:val="00BB1A07"/>
    <w:rsid w:val="00BB2744"/>
    <w:rsid w:val="00BB3327"/>
    <w:rsid w:val="00BB4464"/>
    <w:rsid w:val="00BB6DAD"/>
    <w:rsid w:val="00BB7346"/>
    <w:rsid w:val="00BC1327"/>
    <w:rsid w:val="00BC1555"/>
    <w:rsid w:val="00BC2B0D"/>
    <w:rsid w:val="00BC5317"/>
    <w:rsid w:val="00BC5EFC"/>
    <w:rsid w:val="00BC60A9"/>
    <w:rsid w:val="00BD0F5F"/>
    <w:rsid w:val="00BD1435"/>
    <w:rsid w:val="00BD218B"/>
    <w:rsid w:val="00BD52C0"/>
    <w:rsid w:val="00BD5F15"/>
    <w:rsid w:val="00BD66C2"/>
    <w:rsid w:val="00BD744E"/>
    <w:rsid w:val="00BD75C2"/>
    <w:rsid w:val="00BD7FEE"/>
    <w:rsid w:val="00BE0C8A"/>
    <w:rsid w:val="00BE1D15"/>
    <w:rsid w:val="00BE334D"/>
    <w:rsid w:val="00BE335A"/>
    <w:rsid w:val="00BE4593"/>
    <w:rsid w:val="00BE4810"/>
    <w:rsid w:val="00BE4988"/>
    <w:rsid w:val="00BE65B2"/>
    <w:rsid w:val="00BE7587"/>
    <w:rsid w:val="00BF1C24"/>
    <w:rsid w:val="00BF1F3A"/>
    <w:rsid w:val="00BF326F"/>
    <w:rsid w:val="00BF3C8E"/>
    <w:rsid w:val="00BF4057"/>
    <w:rsid w:val="00BF5697"/>
    <w:rsid w:val="00BF5E73"/>
    <w:rsid w:val="00BF5F4F"/>
    <w:rsid w:val="00BF62A6"/>
    <w:rsid w:val="00BF6450"/>
    <w:rsid w:val="00BF6CF3"/>
    <w:rsid w:val="00BF7AD9"/>
    <w:rsid w:val="00C009B7"/>
    <w:rsid w:val="00C01176"/>
    <w:rsid w:val="00C01EB1"/>
    <w:rsid w:val="00C0249D"/>
    <w:rsid w:val="00C03488"/>
    <w:rsid w:val="00C03D64"/>
    <w:rsid w:val="00C04253"/>
    <w:rsid w:val="00C05C58"/>
    <w:rsid w:val="00C06939"/>
    <w:rsid w:val="00C0736A"/>
    <w:rsid w:val="00C10260"/>
    <w:rsid w:val="00C110E0"/>
    <w:rsid w:val="00C116A7"/>
    <w:rsid w:val="00C127D5"/>
    <w:rsid w:val="00C12BEE"/>
    <w:rsid w:val="00C13002"/>
    <w:rsid w:val="00C1375B"/>
    <w:rsid w:val="00C140E4"/>
    <w:rsid w:val="00C144B6"/>
    <w:rsid w:val="00C14A86"/>
    <w:rsid w:val="00C14DEE"/>
    <w:rsid w:val="00C159FC"/>
    <w:rsid w:val="00C15B62"/>
    <w:rsid w:val="00C1605D"/>
    <w:rsid w:val="00C16C3A"/>
    <w:rsid w:val="00C16E71"/>
    <w:rsid w:val="00C1717B"/>
    <w:rsid w:val="00C20130"/>
    <w:rsid w:val="00C21B51"/>
    <w:rsid w:val="00C21E3B"/>
    <w:rsid w:val="00C2288F"/>
    <w:rsid w:val="00C23FA0"/>
    <w:rsid w:val="00C24A44"/>
    <w:rsid w:val="00C252AA"/>
    <w:rsid w:val="00C25609"/>
    <w:rsid w:val="00C26082"/>
    <w:rsid w:val="00C26128"/>
    <w:rsid w:val="00C26D29"/>
    <w:rsid w:val="00C26F31"/>
    <w:rsid w:val="00C27CDC"/>
    <w:rsid w:val="00C31E75"/>
    <w:rsid w:val="00C31EFB"/>
    <w:rsid w:val="00C32903"/>
    <w:rsid w:val="00C33F6E"/>
    <w:rsid w:val="00C34136"/>
    <w:rsid w:val="00C34860"/>
    <w:rsid w:val="00C348C8"/>
    <w:rsid w:val="00C3574B"/>
    <w:rsid w:val="00C35B1A"/>
    <w:rsid w:val="00C35E2C"/>
    <w:rsid w:val="00C412F0"/>
    <w:rsid w:val="00C41C7D"/>
    <w:rsid w:val="00C42164"/>
    <w:rsid w:val="00C42740"/>
    <w:rsid w:val="00C442CC"/>
    <w:rsid w:val="00C443C2"/>
    <w:rsid w:val="00C447C5"/>
    <w:rsid w:val="00C44FC7"/>
    <w:rsid w:val="00C46069"/>
    <w:rsid w:val="00C47898"/>
    <w:rsid w:val="00C5005A"/>
    <w:rsid w:val="00C51BE5"/>
    <w:rsid w:val="00C53BEF"/>
    <w:rsid w:val="00C55851"/>
    <w:rsid w:val="00C55C7A"/>
    <w:rsid w:val="00C5753C"/>
    <w:rsid w:val="00C57BB2"/>
    <w:rsid w:val="00C60813"/>
    <w:rsid w:val="00C6199E"/>
    <w:rsid w:val="00C63023"/>
    <w:rsid w:val="00C63217"/>
    <w:rsid w:val="00C63743"/>
    <w:rsid w:val="00C641F9"/>
    <w:rsid w:val="00C649DC"/>
    <w:rsid w:val="00C652FB"/>
    <w:rsid w:val="00C65547"/>
    <w:rsid w:val="00C65751"/>
    <w:rsid w:val="00C66259"/>
    <w:rsid w:val="00C665D5"/>
    <w:rsid w:val="00C66A31"/>
    <w:rsid w:val="00C67B00"/>
    <w:rsid w:val="00C67D46"/>
    <w:rsid w:val="00C70430"/>
    <w:rsid w:val="00C7077D"/>
    <w:rsid w:val="00C71592"/>
    <w:rsid w:val="00C715F4"/>
    <w:rsid w:val="00C732A3"/>
    <w:rsid w:val="00C73698"/>
    <w:rsid w:val="00C73D15"/>
    <w:rsid w:val="00C73F68"/>
    <w:rsid w:val="00C7458E"/>
    <w:rsid w:val="00C7536A"/>
    <w:rsid w:val="00C761CE"/>
    <w:rsid w:val="00C764D2"/>
    <w:rsid w:val="00C76C6C"/>
    <w:rsid w:val="00C776DD"/>
    <w:rsid w:val="00C80E05"/>
    <w:rsid w:val="00C80EC5"/>
    <w:rsid w:val="00C81A12"/>
    <w:rsid w:val="00C828F3"/>
    <w:rsid w:val="00C83510"/>
    <w:rsid w:val="00C8567E"/>
    <w:rsid w:val="00C85A5A"/>
    <w:rsid w:val="00C864FD"/>
    <w:rsid w:val="00C8691F"/>
    <w:rsid w:val="00C86BB9"/>
    <w:rsid w:val="00C8772C"/>
    <w:rsid w:val="00C90C2A"/>
    <w:rsid w:val="00C90C37"/>
    <w:rsid w:val="00C916B2"/>
    <w:rsid w:val="00C92CF7"/>
    <w:rsid w:val="00C9304E"/>
    <w:rsid w:val="00C93ACC"/>
    <w:rsid w:val="00C9428C"/>
    <w:rsid w:val="00C94CD1"/>
    <w:rsid w:val="00C959E6"/>
    <w:rsid w:val="00C95C8E"/>
    <w:rsid w:val="00C9672C"/>
    <w:rsid w:val="00C96D07"/>
    <w:rsid w:val="00C96F74"/>
    <w:rsid w:val="00CA43FD"/>
    <w:rsid w:val="00CA4765"/>
    <w:rsid w:val="00CA50D2"/>
    <w:rsid w:val="00CA5D28"/>
    <w:rsid w:val="00CA6C1A"/>
    <w:rsid w:val="00CA6F4F"/>
    <w:rsid w:val="00CA70F3"/>
    <w:rsid w:val="00CA7945"/>
    <w:rsid w:val="00CB02AB"/>
    <w:rsid w:val="00CB068B"/>
    <w:rsid w:val="00CB1182"/>
    <w:rsid w:val="00CB13F7"/>
    <w:rsid w:val="00CB1749"/>
    <w:rsid w:val="00CB1780"/>
    <w:rsid w:val="00CB18B1"/>
    <w:rsid w:val="00CB18EB"/>
    <w:rsid w:val="00CB1BB9"/>
    <w:rsid w:val="00CB3C40"/>
    <w:rsid w:val="00CB441E"/>
    <w:rsid w:val="00CB5902"/>
    <w:rsid w:val="00CB6745"/>
    <w:rsid w:val="00CB7E2F"/>
    <w:rsid w:val="00CC0232"/>
    <w:rsid w:val="00CC0275"/>
    <w:rsid w:val="00CC0A04"/>
    <w:rsid w:val="00CC0A90"/>
    <w:rsid w:val="00CC11D2"/>
    <w:rsid w:val="00CC3184"/>
    <w:rsid w:val="00CC469D"/>
    <w:rsid w:val="00CC4DCA"/>
    <w:rsid w:val="00CC4FBF"/>
    <w:rsid w:val="00CC56C8"/>
    <w:rsid w:val="00CC5D58"/>
    <w:rsid w:val="00CC72E9"/>
    <w:rsid w:val="00CC7E53"/>
    <w:rsid w:val="00CD086C"/>
    <w:rsid w:val="00CD0DCD"/>
    <w:rsid w:val="00CD0E44"/>
    <w:rsid w:val="00CD25C2"/>
    <w:rsid w:val="00CD2664"/>
    <w:rsid w:val="00CD2C6E"/>
    <w:rsid w:val="00CD2CCD"/>
    <w:rsid w:val="00CD342E"/>
    <w:rsid w:val="00CD416A"/>
    <w:rsid w:val="00CE01EE"/>
    <w:rsid w:val="00CE0AAB"/>
    <w:rsid w:val="00CE1E6E"/>
    <w:rsid w:val="00CE24E5"/>
    <w:rsid w:val="00CE41DB"/>
    <w:rsid w:val="00CE4D96"/>
    <w:rsid w:val="00CE55D6"/>
    <w:rsid w:val="00CE5A4F"/>
    <w:rsid w:val="00CE7348"/>
    <w:rsid w:val="00CE73AD"/>
    <w:rsid w:val="00CE7977"/>
    <w:rsid w:val="00CE7FA1"/>
    <w:rsid w:val="00CF16CF"/>
    <w:rsid w:val="00CF2DB9"/>
    <w:rsid w:val="00CF427C"/>
    <w:rsid w:val="00CF480E"/>
    <w:rsid w:val="00CF4DEA"/>
    <w:rsid w:val="00CF5BAE"/>
    <w:rsid w:val="00CF6054"/>
    <w:rsid w:val="00CF693A"/>
    <w:rsid w:val="00CF79D9"/>
    <w:rsid w:val="00CF7D00"/>
    <w:rsid w:val="00D00BF3"/>
    <w:rsid w:val="00D00FAC"/>
    <w:rsid w:val="00D01077"/>
    <w:rsid w:val="00D0152D"/>
    <w:rsid w:val="00D03411"/>
    <w:rsid w:val="00D0341D"/>
    <w:rsid w:val="00D03CBA"/>
    <w:rsid w:val="00D0615F"/>
    <w:rsid w:val="00D0668D"/>
    <w:rsid w:val="00D066C4"/>
    <w:rsid w:val="00D06AFC"/>
    <w:rsid w:val="00D07256"/>
    <w:rsid w:val="00D07820"/>
    <w:rsid w:val="00D078C4"/>
    <w:rsid w:val="00D07C46"/>
    <w:rsid w:val="00D10B13"/>
    <w:rsid w:val="00D12768"/>
    <w:rsid w:val="00D12B40"/>
    <w:rsid w:val="00D1516F"/>
    <w:rsid w:val="00D15EA5"/>
    <w:rsid w:val="00D16003"/>
    <w:rsid w:val="00D1692D"/>
    <w:rsid w:val="00D179ED"/>
    <w:rsid w:val="00D2100B"/>
    <w:rsid w:val="00D21707"/>
    <w:rsid w:val="00D23816"/>
    <w:rsid w:val="00D259F6"/>
    <w:rsid w:val="00D26B3E"/>
    <w:rsid w:val="00D27A99"/>
    <w:rsid w:val="00D3089E"/>
    <w:rsid w:val="00D308E4"/>
    <w:rsid w:val="00D30A88"/>
    <w:rsid w:val="00D31A41"/>
    <w:rsid w:val="00D31CB8"/>
    <w:rsid w:val="00D31D7A"/>
    <w:rsid w:val="00D3218C"/>
    <w:rsid w:val="00D32CE9"/>
    <w:rsid w:val="00D33192"/>
    <w:rsid w:val="00D33E60"/>
    <w:rsid w:val="00D3421D"/>
    <w:rsid w:val="00D36164"/>
    <w:rsid w:val="00D361E0"/>
    <w:rsid w:val="00D401CA"/>
    <w:rsid w:val="00D40BE4"/>
    <w:rsid w:val="00D428FD"/>
    <w:rsid w:val="00D42F59"/>
    <w:rsid w:val="00D433E3"/>
    <w:rsid w:val="00D43706"/>
    <w:rsid w:val="00D4377C"/>
    <w:rsid w:val="00D438FA"/>
    <w:rsid w:val="00D43966"/>
    <w:rsid w:val="00D43D2E"/>
    <w:rsid w:val="00D44702"/>
    <w:rsid w:val="00D460E7"/>
    <w:rsid w:val="00D464D1"/>
    <w:rsid w:val="00D46769"/>
    <w:rsid w:val="00D46FE2"/>
    <w:rsid w:val="00D4716F"/>
    <w:rsid w:val="00D518F6"/>
    <w:rsid w:val="00D51DAF"/>
    <w:rsid w:val="00D5255E"/>
    <w:rsid w:val="00D53933"/>
    <w:rsid w:val="00D54E43"/>
    <w:rsid w:val="00D56100"/>
    <w:rsid w:val="00D5693C"/>
    <w:rsid w:val="00D601BF"/>
    <w:rsid w:val="00D60CD4"/>
    <w:rsid w:val="00D61127"/>
    <w:rsid w:val="00D61A47"/>
    <w:rsid w:val="00D63809"/>
    <w:rsid w:val="00D63ABC"/>
    <w:rsid w:val="00D64DC1"/>
    <w:rsid w:val="00D6531D"/>
    <w:rsid w:val="00D6585F"/>
    <w:rsid w:val="00D670AC"/>
    <w:rsid w:val="00D675F1"/>
    <w:rsid w:val="00D702EC"/>
    <w:rsid w:val="00D70849"/>
    <w:rsid w:val="00D71C88"/>
    <w:rsid w:val="00D7363D"/>
    <w:rsid w:val="00D73B96"/>
    <w:rsid w:val="00D74129"/>
    <w:rsid w:val="00D7429D"/>
    <w:rsid w:val="00D7467B"/>
    <w:rsid w:val="00D748AC"/>
    <w:rsid w:val="00D76AE9"/>
    <w:rsid w:val="00D7712D"/>
    <w:rsid w:val="00D774C5"/>
    <w:rsid w:val="00D77697"/>
    <w:rsid w:val="00D80807"/>
    <w:rsid w:val="00D81769"/>
    <w:rsid w:val="00D83FB2"/>
    <w:rsid w:val="00D843B5"/>
    <w:rsid w:val="00D843BC"/>
    <w:rsid w:val="00D848D4"/>
    <w:rsid w:val="00D84D75"/>
    <w:rsid w:val="00D85218"/>
    <w:rsid w:val="00D85565"/>
    <w:rsid w:val="00D856EE"/>
    <w:rsid w:val="00D85F40"/>
    <w:rsid w:val="00D86917"/>
    <w:rsid w:val="00D87770"/>
    <w:rsid w:val="00D87E98"/>
    <w:rsid w:val="00D90975"/>
    <w:rsid w:val="00D91287"/>
    <w:rsid w:val="00D91BB0"/>
    <w:rsid w:val="00D92422"/>
    <w:rsid w:val="00D92F9A"/>
    <w:rsid w:val="00D94127"/>
    <w:rsid w:val="00D9427D"/>
    <w:rsid w:val="00D94F4E"/>
    <w:rsid w:val="00D95B7C"/>
    <w:rsid w:val="00D96128"/>
    <w:rsid w:val="00D970C1"/>
    <w:rsid w:val="00DA1506"/>
    <w:rsid w:val="00DA1B0C"/>
    <w:rsid w:val="00DA1E41"/>
    <w:rsid w:val="00DA210E"/>
    <w:rsid w:val="00DA2CE5"/>
    <w:rsid w:val="00DA36EE"/>
    <w:rsid w:val="00DA452E"/>
    <w:rsid w:val="00DA5128"/>
    <w:rsid w:val="00DA530D"/>
    <w:rsid w:val="00DA7177"/>
    <w:rsid w:val="00DA7C1B"/>
    <w:rsid w:val="00DB0CAC"/>
    <w:rsid w:val="00DB0FFA"/>
    <w:rsid w:val="00DB308D"/>
    <w:rsid w:val="00DB4F4B"/>
    <w:rsid w:val="00DB54BF"/>
    <w:rsid w:val="00DB5F40"/>
    <w:rsid w:val="00DB5F44"/>
    <w:rsid w:val="00DB681D"/>
    <w:rsid w:val="00DB7274"/>
    <w:rsid w:val="00DC09E7"/>
    <w:rsid w:val="00DC0B77"/>
    <w:rsid w:val="00DC26FA"/>
    <w:rsid w:val="00DC3ED5"/>
    <w:rsid w:val="00DC4084"/>
    <w:rsid w:val="00DC4CD1"/>
    <w:rsid w:val="00DC7634"/>
    <w:rsid w:val="00DD0206"/>
    <w:rsid w:val="00DD05C9"/>
    <w:rsid w:val="00DD0875"/>
    <w:rsid w:val="00DD0946"/>
    <w:rsid w:val="00DD1A09"/>
    <w:rsid w:val="00DD1BCF"/>
    <w:rsid w:val="00DD1E47"/>
    <w:rsid w:val="00DD295A"/>
    <w:rsid w:val="00DD29ED"/>
    <w:rsid w:val="00DD3167"/>
    <w:rsid w:val="00DD3E23"/>
    <w:rsid w:val="00DD4BD5"/>
    <w:rsid w:val="00DD530B"/>
    <w:rsid w:val="00DD61A9"/>
    <w:rsid w:val="00DD6EF1"/>
    <w:rsid w:val="00DD76E6"/>
    <w:rsid w:val="00DE0CC3"/>
    <w:rsid w:val="00DE32A5"/>
    <w:rsid w:val="00DE4958"/>
    <w:rsid w:val="00DE5B97"/>
    <w:rsid w:val="00DF1A19"/>
    <w:rsid w:val="00DF232C"/>
    <w:rsid w:val="00DF2DC4"/>
    <w:rsid w:val="00DF3284"/>
    <w:rsid w:val="00DF4492"/>
    <w:rsid w:val="00DF45A5"/>
    <w:rsid w:val="00DF4A67"/>
    <w:rsid w:val="00DF66B5"/>
    <w:rsid w:val="00DF6E45"/>
    <w:rsid w:val="00E000C7"/>
    <w:rsid w:val="00E00820"/>
    <w:rsid w:val="00E00A08"/>
    <w:rsid w:val="00E01F34"/>
    <w:rsid w:val="00E02FDB"/>
    <w:rsid w:val="00E035DE"/>
    <w:rsid w:val="00E03FF6"/>
    <w:rsid w:val="00E04361"/>
    <w:rsid w:val="00E04993"/>
    <w:rsid w:val="00E0553F"/>
    <w:rsid w:val="00E064FD"/>
    <w:rsid w:val="00E065C2"/>
    <w:rsid w:val="00E07D94"/>
    <w:rsid w:val="00E101DD"/>
    <w:rsid w:val="00E1053A"/>
    <w:rsid w:val="00E1090C"/>
    <w:rsid w:val="00E10F63"/>
    <w:rsid w:val="00E1136A"/>
    <w:rsid w:val="00E11FB4"/>
    <w:rsid w:val="00E12B7A"/>
    <w:rsid w:val="00E13151"/>
    <w:rsid w:val="00E1582E"/>
    <w:rsid w:val="00E163C7"/>
    <w:rsid w:val="00E176F1"/>
    <w:rsid w:val="00E17D2B"/>
    <w:rsid w:val="00E2073A"/>
    <w:rsid w:val="00E20E08"/>
    <w:rsid w:val="00E220B5"/>
    <w:rsid w:val="00E234A1"/>
    <w:rsid w:val="00E23653"/>
    <w:rsid w:val="00E24CDB"/>
    <w:rsid w:val="00E2666E"/>
    <w:rsid w:val="00E26946"/>
    <w:rsid w:val="00E26AF3"/>
    <w:rsid w:val="00E276E0"/>
    <w:rsid w:val="00E314EA"/>
    <w:rsid w:val="00E316BC"/>
    <w:rsid w:val="00E31C0B"/>
    <w:rsid w:val="00E3264F"/>
    <w:rsid w:val="00E33D8E"/>
    <w:rsid w:val="00E33FDA"/>
    <w:rsid w:val="00E35673"/>
    <w:rsid w:val="00E36382"/>
    <w:rsid w:val="00E3773C"/>
    <w:rsid w:val="00E37BC5"/>
    <w:rsid w:val="00E37F92"/>
    <w:rsid w:val="00E406D5"/>
    <w:rsid w:val="00E40BB1"/>
    <w:rsid w:val="00E40CFF"/>
    <w:rsid w:val="00E4109C"/>
    <w:rsid w:val="00E42043"/>
    <w:rsid w:val="00E42059"/>
    <w:rsid w:val="00E432CA"/>
    <w:rsid w:val="00E45193"/>
    <w:rsid w:val="00E4536D"/>
    <w:rsid w:val="00E4628E"/>
    <w:rsid w:val="00E473E0"/>
    <w:rsid w:val="00E47D3E"/>
    <w:rsid w:val="00E50167"/>
    <w:rsid w:val="00E50F58"/>
    <w:rsid w:val="00E5116A"/>
    <w:rsid w:val="00E51B0E"/>
    <w:rsid w:val="00E5255F"/>
    <w:rsid w:val="00E53055"/>
    <w:rsid w:val="00E531D0"/>
    <w:rsid w:val="00E53F28"/>
    <w:rsid w:val="00E5573F"/>
    <w:rsid w:val="00E56701"/>
    <w:rsid w:val="00E56721"/>
    <w:rsid w:val="00E56AED"/>
    <w:rsid w:val="00E57822"/>
    <w:rsid w:val="00E601DF"/>
    <w:rsid w:val="00E60413"/>
    <w:rsid w:val="00E61450"/>
    <w:rsid w:val="00E614FB"/>
    <w:rsid w:val="00E61ECE"/>
    <w:rsid w:val="00E62754"/>
    <w:rsid w:val="00E62CF6"/>
    <w:rsid w:val="00E633C8"/>
    <w:rsid w:val="00E64B91"/>
    <w:rsid w:val="00E64D2D"/>
    <w:rsid w:val="00E64E7B"/>
    <w:rsid w:val="00E71642"/>
    <w:rsid w:val="00E71826"/>
    <w:rsid w:val="00E7370F"/>
    <w:rsid w:val="00E75D66"/>
    <w:rsid w:val="00E778F7"/>
    <w:rsid w:val="00E80757"/>
    <w:rsid w:val="00E80BCC"/>
    <w:rsid w:val="00E85B4A"/>
    <w:rsid w:val="00E860D4"/>
    <w:rsid w:val="00E867AD"/>
    <w:rsid w:val="00E869F0"/>
    <w:rsid w:val="00E86B53"/>
    <w:rsid w:val="00E87E23"/>
    <w:rsid w:val="00E9110B"/>
    <w:rsid w:val="00E91242"/>
    <w:rsid w:val="00E91BE5"/>
    <w:rsid w:val="00E9301F"/>
    <w:rsid w:val="00E93273"/>
    <w:rsid w:val="00E94840"/>
    <w:rsid w:val="00E94D00"/>
    <w:rsid w:val="00E95555"/>
    <w:rsid w:val="00E95F36"/>
    <w:rsid w:val="00E96422"/>
    <w:rsid w:val="00E96AF6"/>
    <w:rsid w:val="00E96B00"/>
    <w:rsid w:val="00E971FE"/>
    <w:rsid w:val="00E97833"/>
    <w:rsid w:val="00E97BD9"/>
    <w:rsid w:val="00EA04AA"/>
    <w:rsid w:val="00EA1182"/>
    <w:rsid w:val="00EA2B6F"/>
    <w:rsid w:val="00EA3FFC"/>
    <w:rsid w:val="00EA45DE"/>
    <w:rsid w:val="00EA4D9F"/>
    <w:rsid w:val="00EA5DC8"/>
    <w:rsid w:val="00EA664B"/>
    <w:rsid w:val="00EA6AE2"/>
    <w:rsid w:val="00EA74CF"/>
    <w:rsid w:val="00EA780E"/>
    <w:rsid w:val="00EB0460"/>
    <w:rsid w:val="00EB1DA9"/>
    <w:rsid w:val="00EB3019"/>
    <w:rsid w:val="00EB3478"/>
    <w:rsid w:val="00EB4B39"/>
    <w:rsid w:val="00EB5245"/>
    <w:rsid w:val="00EB5700"/>
    <w:rsid w:val="00EB6FE3"/>
    <w:rsid w:val="00EB7122"/>
    <w:rsid w:val="00EB7C3E"/>
    <w:rsid w:val="00EB7C59"/>
    <w:rsid w:val="00EB7D64"/>
    <w:rsid w:val="00EC001C"/>
    <w:rsid w:val="00EC08C4"/>
    <w:rsid w:val="00EC2232"/>
    <w:rsid w:val="00EC432A"/>
    <w:rsid w:val="00EC5762"/>
    <w:rsid w:val="00ED004F"/>
    <w:rsid w:val="00ED06F2"/>
    <w:rsid w:val="00ED1058"/>
    <w:rsid w:val="00ED1599"/>
    <w:rsid w:val="00ED2AAA"/>
    <w:rsid w:val="00ED2B13"/>
    <w:rsid w:val="00ED2F91"/>
    <w:rsid w:val="00ED56D7"/>
    <w:rsid w:val="00ED56DA"/>
    <w:rsid w:val="00EE03F1"/>
    <w:rsid w:val="00EE0719"/>
    <w:rsid w:val="00EE0F65"/>
    <w:rsid w:val="00EE180B"/>
    <w:rsid w:val="00EE2121"/>
    <w:rsid w:val="00EE26D4"/>
    <w:rsid w:val="00EE36F8"/>
    <w:rsid w:val="00EE3A78"/>
    <w:rsid w:val="00EE466A"/>
    <w:rsid w:val="00EE5473"/>
    <w:rsid w:val="00EE7CFD"/>
    <w:rsid w:val="00EF0BF2"/>
    <w:rsid w:val="00EF0DEF"/>
    <w:rsid w:val="00EF0E17"/>
    <w:rsid w:val="00EF2560"/>
    <w:rsid w:val="00EF2DC8"/>
    <w:rsid w:val="00EF2E74"/>
    <w:rsid w:val="00EF3B17"/>
    <w:rsid w:val="00EF53F1"/>
    <w:rsid w:val="00EF54B3"/>
    <w:rsid w:val="00EF6740"/>
    <w:rsid w:val="00EF7421"/>
    <w:rsid w:val="00EF7632"/>
    <w:rsid w:val="00F0142A"/>
    <w:rsid w:val="00F02FE5"/>
    <w:rsid w:val="00F05C4A"/>
    <w:rsid w:val="00F06108"/>
    <w:rsid w:val="00F07B48"/>
    <w:rsid w:val="00F07B7C"/>
    <w:rsid w:val="00F07F1B"/>
    <w:rsid w:val="00F1029B"/>
    <w:rsid w:val="00F1074B"/>
    <w:rsid w:val="00F10DED"/>
    <w:rsid w:val="00F12060"/>
    <w:rsid w:val="00F12255"/>
    <w:rsid w:val="00F13B31"/>
    <w:rsid w:val="00F13C4D"/>
    <w:rsid w:val="00F150DF"/>
    <w:rsid w:val="00F15E22"/>
    <w:rsid w:val="00F17491"/>
    <w:rsid w:val="00F204D4"/>
    <w:rsid w:val="00F208E2"/>
    <w:rsid w:val="00F215C3"/>
    <w:rsid w:val="00F21929"/>
    <w:rsid w:val="00F21DB2"/>
    <w:rsid w:val="00F22160"/>
    <w:rsid w:val="00F22504"/>
    <w:rsid w:val="00F2293F"/>
    <w:rsid w:val="00F246A1"/>
    <w:rsid w:val="00F253D8"/>
    <w:rsid w:val="00F25D5F"/>
    <w:rsid w:val="00F312DF"/>
    <w:rsid w:val="00F33492"/>
    <w:rsid w:val="00F35A2D"/>
    <w:rsid w:val="00F371D9"/>
    <w:rsid w:val="00F37917"/>
    <w:rsid w:val="00F400B8"/>
    <w:rsid w:val="00F41390"/>
    <w:rsid w:val="00F41A09"/>
    <w:rsid w:val="00F439FA"/>
    <w:rsid w:val="00F447C7"/>
    <w:rsid w:val="00F448DF"/>
    <w:rsid w:val="00F44A18"/>
    <w:rsid w:val="00F44D62"/>
    <w:rsid w:val="00F4507F"/>
    <w:rsid w:val="00F45144"/>
    <w:rsid w:val="00F45D3E"/>
    <w:rsid w:val="00F51B5F"/>
    <w:rsid w:val="00F53533"/>
    <w:rsid w:val="00F53843"/>
    <w:rsid w:val="00F5392D"/>
    <w:rsid w:val="00F546D3"/>
    <w:rsid w:val="00F5513E"/>
    <w:rsid w:val="00F560A6"/>
    <w:rsid w:val="00F5624A"/>
    <w:rsid w:val="00F564C0"/>
    <w:rsid w:val="00F5689F"/>
    <w:rsid w:val="00F577CC"/>
    <w:rsid w:val="00F5789D"/>
    <w:rsid w:val="00F57A27"/>
    <w:rsid w:val="00F623DF"/>
    <w:rsid w:val="00F6328B"/>
    <w:rsid w:val="00F63801"/>
    <w:rsid w:val="00F63F3F"/>
    <w:rsid w:val="00F64F86"/>
    <w:rsid w:val="00F66FA5"/>
    <w:rsid w:val="00F6753C"/>
    <w:rsid w:val="00F67690"/>
    <w:rsid w:val="00F67CE5"/>
    <w:rsid w:val="00F67FF0"/>
    <w:rsid w:val="00F70436"/>
    <w:rsid w:val="00F70C07"/>
    <w:rsid w:val="00F71678"/>
    <w:rsid w:val="00F730E3"/>
    <w:rsid w:val="00F755E9"/>
    <w:rsid w:val="00F75877"/>
    <w:rsid w:val="00F75983"/>
    <w:rsid w:val="00F75B6E"/>
    <w:rsid w:val="00F77664"/>
    <w:rsid w:val="00F77729"/>
    <w:rsid w:val="00F77B58"/>
    <w:rsid w:val="00F81018"/>
    <w:rsid w:val="00F81907"/>
    <w:rsid w:val="00F82AF6"/>
    <w:rsid w:val="00F83B1F"/>
    <w:rsid w:val="00F847D3"/>
    <w:rsid w:val="00F85C13"/>
    <w:rsid w:val="00F85F6A"/>
    <w:rsid w:val="00F876A7"/>
    <w:rsid w:val="00F87752"/>
    <w:rsid w:val="00F87915"/>
    <w:rsid w:val="00F90382"/>
    <w:rsid w:val="00F904D0"/>
    <w:rsid w:val="00F909CD"/>
    <w:rsid w:val="00F92C9A"/>
    <w:rsid w:val="00F93F3C"/>
    <w:rsid w:val="00F93FA8"/>
    <w:rsid w:val="00F9459A"/>
    <w:rsid w:val="00F96155"/>
    <w:rsid w:val="00F96913"/>
    <w:rsid w:val="00F97246"/>
    <w:rsid w:val="00F974D1"/>
    <w:rsid w:val="00F975B7"/>
    <w:rsid w:val="00F97725"/>
    <w:rsid w:val="00FA0483"/>
    <w:rsid w:val="00FA0AB2"/>
    <w:rsid w:val="00FA16E0"/>
    <w:rsid w:val="00FA1D89"/>
    <w:rsid w:val="00FA2D5E"/>
    <w:rsid w:val="00FA2E1E"/>
    <w:rsid w:val="00FA3A2C"/>
    <w:rsid w:val="00FA3F27"/>
    <w:rsid w:val="00FA7C47"/>
    <w:rsid w:val="00FB1745"/>
    <w:rsid w:val="00FB17CB"/>
    <w:rsid w:val="00FB41AB"/>
    <w:rsid w:val="00FB52F1"/>
    <w:rsid w:val="00FB5874"/>
    <w:rsid w:val="00FB630E"/>
    <w:rsid w:val="00FB7AB2"/>
    <w:rsid w:val="00FC123E"/>
    <w:rsid w:val="00FC155A"/>
    <w:rsid w:val="00FC2301"/>
    <w:rsid w:val="00FC2560"/>
    <w:rsid w:val="00FC29A3"/>
    <w:rsid w:val="00FC2E4F"/>
    <w:rsid w:val="00FC3791"/>
    <w:rsid w:val="00FC4397"/>
    <w:rsid w:val="00FC759C"/>
    <w:rsid w:val="00FC76D0"/>
    <w:rsid w:val="00FD05AD"/>
    <w:rsid w:val="00FD0666"/>
    <w:rsid w:val="00FD2AC0"/>
    <w:rsid w:val="00FD3C97"/>
    <w:rsid w:val="00FD4ECF"/>
    <w:rsid w:val="00FD4EFB"/>
    <w:rsid w:val="00FD5D03"/>
    <w:rsid w:val="00FD5EE8"/>
    <w:rsid w:val="00FD60B0"/>
    <w:rsid w:val="00FD6732"/>
    <w:rsid w:val="00FD7295"/>
    <w:rsid w:val="00FD7AE3"/>
    <w:rsid w:val="00FE0EDE"/>
    <w:rsid w:val="00FE2187"/>
    <w:rsid w:val="00FE320C"/>
    <w:rsid w:val="00FE38F2"/>
    <w:rsid w:val="00FE400C"/>
    <w:rsid w:val="00FE4D1B"/>
    <w:rsid w:val="00FE6DEE"/>
    <w:rsid w:val="00FE74EE"/>
    <w:rsid w:val="00FE7582"/>
    <w:rsid w:val="00FE7776"/>
    <w:rsid w:val="00FF030D"/>
    <w:rsid w:val="00FF1232"/>
    <w:rsid w:val="00FF20C6"/>
    <w:rsid w:val="00FF26EA"/>
    <w:rsid w:val="00FF572E"/>
    <w:rsid w:val="00FF64EF"/>
    <w:rsid w:val="00FF6ACB"/>
    <w:rsid w:val="00FF7278"/>
    <w:rsid w:val="3BFD52DF"/>
    <w:rsid w:val="3EC92A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A604B"/>
  <w15:docId w15:val="{47721985-1D12-486B-BD79-5EFC8A53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BA456F"/>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28"/>
      </w:numPr>
    </w:pPr>
  </w:style>
  <w:style w:type="paragraph" w:styleId="ListNumber">
    <w:name w:val="List Number"/>
    <w:basedOn w:val="Normal"/>
    <w:uiPriority w:val="1"/>
    <w:qFormat/>
    <w:rsid w:val="00894ACE"/>
    <w:pPr>
      <w:numPr>
        <w:numId w:val="31"/>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28"/>
      </w:numPr>
    </w:pPr>
  </w:style>
  <w:style w:type="paragraph" w:styleId="ListNumber2">
    <w:name w:val="List Number 2"/>
    <w:basedOn w:val="Normal"/>
    <w:uiPriority w:val="1"/>
    <w:qFormat/>
    <w:rsid w:val="00894ACE"/>
    <w:pPr>
      <w:numPr>
        <w:ilvl w:val="1"/>
        <w:numId w:val="31"/>
      </w:numPr>
    </w:pPr>
  </w:style>
  <w:style w:type="paragraph" w:styleId="ListNumber3">
    <w:name w:val="List Number 3"/>
    <w:basedOn w:val="Normal"/>
    <w:uiPriority w:val="1"/>
    <w:qFormat/>
    <w:rsid w:val="00894ACE"/>
    <w:pPr>
      <w:numPr>
        <w:ilvl w:val="2"/>
        <w:numId w:val="31"/>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6"/>
      </w:numPr>
    </w:pPr>
  </w:style>
  <w:style w:type="paragraph" w:customStyle="1" w:styleId="ParagraphBullet2">
    <w:name w:val="Paragraph Bullet 2"/>
    <w:basedOn w:val="Normal"/>
    <w:uiPriority w:val="1"/>
    <w:rsid w:val="00452E7B"/>
    <w:pPr>
      <w:numPr>
        <w:ilvl w:val="1"/>
        <w:numId w:val="6"/>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semiHidden/>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28"/>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semiHidden/>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14"/>
      </w:numPr>
      <w:spacing w:before="60" w:after="60"/>
    </w:pPr>
  </w:style>
  <w:style w:type="paragraph" w:customStyle="1" w:styleId="TableBullet2">
    <w:name w:val="Table Bullet 2"/>
    <w:basedOn w:val="ListBullet2"/>
    <w:uiPriority w:val="9"/>
    <w:qFormat/>
    <w:rsid w:val="00894ACE"/>
    <w:pPr>
      <w:numPr>
        <w:numId w:val="14"/>
      </w:numPr>
      <w:spacing w:before="60" w:after="60"/>
    </w:pPr>
  </w:style>
  <w:style w:type="paragraph" w:customStyle="1" w:styleId="TableBullet3">
    <w:name w:val="Table Bullet 3"/>
    <w:basedOn w:val="ListBullet3"/>
    <w:uiPriority w:val="9"/>
    <w:qFormat/>
    <w:rsid w:val="00894ACE"/>
    <w:pPr>
      <w:numPr>
        <w:numId w:val="14"/>
      </w:numPr>
      <w:spacing w:before="60" w:after="60"/>
    </w:pPr>
  </w:style>
  <w:style w:type="paragraph" w:customStyle="1" w:styleId="TableNumber">
    <w:name w:val="Table Number"/>
    <w:basedOn w:val="ListNumber"/>
    <w:uiPriority w:val="9"/>
    <w:qFormat/>
    <w:rsid w:val="00894ACE"/>
    <w:pPr>
      <w:numPr>
        <w:numId w:val="13"/>
      </w:numPr>
      <w:spacing w:before="60" w:after="60"/>
    </w:pPr>
  </w:style>
  <w:style w:type="paragraph" w:customStyle="1" w:styleId="TableNumber2">
    <w:name w:val="Table Number 2"/>
    <w:basedOn w:val="ListNumber2"/>
    <w:uiPriority w:val="9"/>
    <w:qFormat/>
    <w:rsid w:val="00894ACE"/>
    <w:pPr>
      <w:numPr>
        <w:numId w:val="13"/>
      </w:numPr>
      <w:spacing w:before="60" w:after="60"/>
    </w:pPr>
  </w:style>
  <w:style w:type="paragraph" w:customStyle="1" w:styleId="TableNumber3">
    <w:name w:val="Table Number 3"/>
    <w:basedOn w:val="ListNumber3"/>
    <w:uiPriority w:val="9"/>
    <w:qFormat/>
    <w:rsid w:val="00894ACE"/>
    <w:pPr>
      <w:numPr>
        <w:numId w:val="13"/>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178324611">
      <w:bodyDiv w:val="1"/>
      <w:marLeft w:val="0"/>
      <w:marRight w:val="0"/>
      <w:marTop w:val="0"/>
      <w:marBottom w:val="0"/>
      <w:divBdr>
        <w:top w:val="none" w:sz="0" w:space="0" w:color="auto"/>
        <w:left w:val="none" w:sz="0" w:space="0" w:color="auto"/>
        <w:bottom w:val="none" w:sz="0" w:space="0" w:color="auto"/>
        <w:right w:val="none" w:sz="0" w:space="0" w:color="auto"/>
      </w:divBdr>
    </w:div>
    <w:div w:id="30716998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803226738">
      <w:bodyDiv w:val="1"/>
      <w:marLeft w:val="0"/>
      <w:marRight w:val="0"/>
      <w:marTop w:val="0"/>
      <w:marBottom w:val="0"/>
      <w:divBdr>
        <w:top w:val="none" w:sz="0" w:space="0" w:color="auto"/>
        <w:left w:val="none" w:sz="0" w:space="0" w:color="auto"/>
        <w:bottom w:val="none" w:sz="0" w:space="0" w:color="auto"/>
        <w:right w:val="none" w:sz="0" w:space="0" w:color="auto"/>
      </w:divBdr>
    </w:div>
    <w:div w:id="193451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7" ma:contentTypeDescription="Create a new document." ma:contentTypeScope="" ma:versionID="8a6271b6e7868462a18c7ba978f4a6fd">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ef94ac07dce36a407dbdd2c38f27c960"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Props1.xml><?xml version="1.0" encoding="utf-8"?>
<ds:datastoreItem xmlns:ds="http://schemas.openxmlformats.org/officeDocument/2006/customXml" ds:itemID="{4FC3D165-3E9E-43CA-BDF5-5E04503296C5}">
  <ds:schemaRefs>
    <ds:schemaRef ds:uri="http://schemas.openxmlformats.org/officeDocument/2006/bibliography"/>
  </ds:schemaRefs>
</ds:datastoreItem>
</file>

<file path=customXml/itemProps2.xml><?xml version="1.0" encoding="utf-8"?>
<ds:datastoreItem xmlns:ds="http://schemas.openxmlformats.org/officeDocument/2006/customXml" ds:itemID="{5C6FB3C1-3EFC-4BA5-BF89-1BDE6E61F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CEACE-F342-4C2E-8B84-872C796DDEE3}">
  <ds:schemaRefs>
    <ds:schemaRef ds:uri="http://schemas.microsoft.com/sharepoint/v3/contenttype/forms"/>
  </ds:schemaRefs>
</ds:datastoreItem>
</file>

<file path=customXml/itemProps4.xml><?xml version="1.0" encoding="utf-8"?>
<ds:datastoreItem xmlns:ds="http://schemas.openxmlformats.org/officeDocument/2006/customXml" ds:itemID="{787808A0-D2F8-49AE-BB67-378FAF4520B4}">
  <ds:schemaRefs>
    <ds:schemaRef ds:uri="http://purl.org/dc/terms/"/>
    <ds:schemaRef ds:uri="7150b156-7bb5-4066-80e6-b00bbc82d047"/>
    <ds:schemaRef ds:uri="http://schemas.microsoft.com/office/2006/documentManagement/types"/>
    <ds:schemaRef ds:uri="9c46a28d-acc8-4027-86ce-a8901ee39950"/>
    <ds:schemaRef ds:uri="http://schemas.openxmlformats.org/package/2006/metadata/core-properties"/>
    <ds:schemaRef ds:uri="http://purl.org/dc/elements/1.1/"/>
    <ds:schemaRef ds:uri="b6ea163a-e1ee-442d-8526-02365e4a7306"/>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Letter_GTSL.dotm</Template>
  <TotalTime>177</TotalTime>
  <Pages>7</Pages>
  <Words>2431</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Pornarin Jarudech</cp:lastModifiedBy>
  <cp:revision>198</cp:revision>
  <cp:lastPrinted>2023-05-15T05:09:00Z</cp:lastPrinted>
  <dcterms:created xsi:type="dcterms:W3CDTF">2022-11-12T10:32:00Z</dcterms:created>
  <dcterms:modified xsi:type="dcterms:W3CDTF">2023-08-15T09:41:00Z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y fmtid="{D5CDD505-2E9C-101B-9397-08002B2CF9AE}" pid="4" name="MediaServiceImageTags">
    <vt:lpwstr/>
  </property>
</Properties>
</file>