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6A7D1" w14:textId="3C5A5895" w:rsidR="00DB308D" w:rsidRPr="00C95EC8" w:rsidRDefault="00DB308D" w:rsidP="004C2111">
      <w:pPr>
        <w:pStyle w:val="Reference"/>
        <w:rPr>
          <w:rFonts w:ascii="Browallia New" w:hAnsi="Browallia New" w:cs="Browallia New"/>
          <w:color w:val="auto"/>
          <w:sz w:val="28"/>
          <w:szCs w:val="28"/>
          <w:cs/>
          <w:lang w:val="en-US" w:bidi="th-TH"/>
        </w:rPr>
      </w:pPr>
    </w:p>
    <w:p w14:paraId="29F0C456" w14:textId="0947AD14" w:rsidR="00DD1E47" w:rsidRPr="00C95EC8" w:rsidRDefault="00DD1E47" w:rsidP="006771E8">
      <w:pPr>
        <w:pStyle w:val="BodyText"/>
        <w:rPr>
          <w:rFonts w:ascii="Browallia New" w:hAnsi="Browallia New" w:cs="Browallia New"/>
          <w:sz w:val="28"/>
          <w:szCs w:val="28"/>
        </w:rPr>
      </w:pPr>
    </w:p>
    <w:p w14:paraId="14A8CEB1" w14:textId="77777777" w:rsidR="00D15EA5" w:rsidRPr="00C95EC8" w:rsidRDefault="006F1B19" w:rsidP="00D15EA5">
      <w:pPr>
        <w:pStyle w:val="BodyText"/>
        <w:rPr>
          <w:rFonts w:ascii="Browallia New" w:hAnsi="Browallia New" w:cs="Browallia New"/>
          <w:sz w:val="28"/>
          <w:szCs w:val="28"/>
        </w:rPr>
      </w:pPr>
      <w:r w:rsidRPr="00C95EC8">
        <w:rPr>
          <w:rFonts w:ascii="Browallia New" w:hAnsi="Browallia New" w:cs="Browallia New" w:hint="cs"/>
          <w:sz w:val="28"/>
          <w:szCs w:val="28"/>
        </w:rPr>
        <w:br w:type="textWrapping" w:clear="all"/>
      </w:r>
    </w:p>
    <w:p w14:paraId="2B0E1FAA" w14:textId="77777777" w:rsidR="00D15EA5" w:rsidRPr="00C95EC8" w:rsidRDefault="00D15EA5" w:rsidP="00D15EA5">
      <w:pPr>
        <w:pStyle w:val="BodyText"/>
        <w:rPr>
          <w:rFonts w:ascii="Browallia New" w:hAnsi="Browallia New" w:cs="Browallia New"/>
          <w:sz w:val="28"/>
          <w:szCs w:val="28"/>
          <w:lang w:val="en-US"/>
        </w:rPr>
      </w:pPr>
    </w:p>
    <w:p w14:paraId="457629C0" w14:textId="77777777" w:rsidR="00F20A86" w:rsidRPr="00C95EC8" w:rsidRDefault="00F20A86" w:rsidP="00D15EA5">
      <w:pPr>
        <w:pStyle w:val="BodyText"/>
        <w:rPr>
          <w:rFonts w:ascii="Browallia New" w:hAnsi="Browallia New" w:cs="Browallia New"/>
          <w:sz w:val="28"/>
          <w:szCs w:val="28"/>
          <w:cs/>
          <w:lang w:bidi="th-TH"/>
        </w:rPr>
      </w:pPr>
    </w:p>
    <w:p w14:paraId="004D8BF2" w14:textId="33EABE35" w:rsidR="00922356" w:rsidRPr="00C95EC8" w:rsidRDefault="00922356" w:rsidP="000531F0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  <w:rtl/>
          <w:cs/>
        </w:rPr>
      </w:pPr>
      <w:r w:rsidRPr="00C95EC8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 xml:space="preserve">เสนอ </w:t>
      </w:r>
      <w:r w:rsidR="008925A9" w:rsidRPr="00C95EC8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คณะกรรมการและ</w:t>
      </w:r>
      <w:r w:rsidRPr="00C95EC8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ผู้ถือหุ้น</w:t>
      </w:r>
      <w:r w:rsidR="008925A9" w:rsidRPr="00C95EC8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ของ</w:t>
      </w:r>
      <w:r w:rsidRPr="00C95EC8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บริษัท อิตาเลียนไทย ดีเวล๊อปเมนต์ จำกัด</w:t>
      </w:r>
      <w:r w:rsidR="003E70F8" w:rsidRPr="00C95EC8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 xml:space="preserve"> </w:t>
      </w:r>
      <w:r w:rsidR="003E70F8" w:rsidRPr="00C95EC8">
        <w:rPr>
          <w:rFonts w:ascii="Browallia New" w:hAnsi="Browallia New" w:cs="Browallia New" w:hint="cs"/>
          <w:b/>
          <w:bCs/>
          <w:sz w:val="28"/>
          <w:szCs w:val="28"/>
          <w:lang w:bidi="th-TH"/>
        </w:rPr>
        <w:t>(</w:t>
      </w:r>
      <w:r w:rsidRPr="00C95EC8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มหาช</w:t>
      </w:r>
      <w:r w:rsidR="003E70F8" w:rsidRPr="00C95EC8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น</w:t>
      </w:r>
      <w:r w:rsidR="003E70F8" w:rsidRPr="00C95EC8">
        <w:rPr>
          <w:rFonts w:ascii="Browallia New" w:hAnsi="Browallia New" w:cs="Browallia New" w:hint="cs"/>
          <w:b/>
          <w:bCs/>
          <w:sz w:val="28"/>
          <w:szCs w:val="28"/>
          <w:lang w:bidi="th-TH"/>
        </w:rPr>
        <w:t>)</w:t>
      </w:r>
    </w:p>
    <w:p w14:paraId="39FE6D79" w14:textId="7C27F3A7" w:rsidR="00D267AC" w:rsidRPr="00C95EC8" w:rsidRDefault="00D267AC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23BB378B" w14:textId="605FF521" w:rsidR="00F20A86" w:rsidRPr="00C95EC8" w:rsidRDefault="00700ECB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val="en-US"/>
        </w:rPr>
      </w:pPr>
      <w:r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ข้าพเจ้าได้สอบทานงบ</w:t>
      </w:r>
      <w:r w:rsidR="004E0292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แ</w:t>
      </w:r>
      <w:r w:rsidR="00797CE7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สดงฐานะ</w:t>
      </w:r>
      <w:r w:rsidR="00F84FB1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การเงิน</w:t>
      </w:r>
      <w:r w:rsidR="00E060D0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รวมและเฉพาะ</w:t>
      </w:r>
      <w:r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ของบริษัท</w:t>
      </w:r>
      <w:r w:rsidR="00F20A86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อิตาเลียนไทย ดีเวล๊อปเมนต์ จำกัด (มหาชน)</w:t>
      </w:r>
      <w:r w:rsidRPr="00C95EC8">
        <w:rPr>
          <w:rFonts w:ascii="Browallia New" w:hAnsi="Browallia New" w:cs="Browallia New" w:hint="cs"/>
          <w:sz w:val="28"/>
          <w:szCs w:val="28"/>
          <w:lang w:val="en-US" w:bidi="th-TH"/>
        </w:rPr>
        <w:t xml:space="preserve"> </w:t>
      </w:r>
      <w:r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และบริษัทย่อย</w:t>
      </w:r>
      <w:r w:rsidR="00F84FB1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(“กลุ่มบริษัท”) </w:t>
      </w:r>
      <w:r w:rsidR="00F20A86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ณ วันที่ </w:t>
      </w:r>
      <w:r w:rsidR="00E55D83">
        <w:rPr>
          <w:rFonts w:ascii="Browallia New" w:hAnsi="Browallia New" w:cs="Browallia New"/>
          <w:sz w:val="28"/>
          <w:szCs w:val="28"/>
          <w:lang w:bidi="th-TH"/>
        </w:rPr>
        <w:t xml:space="preserve">30 </w:t>
      </w:r>
      <w:r w:rsidR="00E55D83">
        <w:rPr>
          <w:rFonts w:ascii="Browallia New" w:hAnsi="Browallia New" w:cs="Browallia New" w:hint="cs"/>
          <w:sz w:val="28"/>
          <w:szCs w:val="28"/>
          <w:cs/>
          <w:lang w:bidi="th-TH"/>
        </w:rPr>
        <w:t>มิถุนายน</w:t>
      </w:r>
      <w:r w:rsidR="00E5330A" w:rsidRPr="00C95EC8">
        <w:rPr>
          <w:rFonts w:ascii="Browallia New" w:hAnsi="Browallia New" w:cs="Browallia New"/>
          <w:sz w:val="28"/>
          <w:szCs w:val="28"/>
          <w:lang w:val="en-US" w:bidi="th-TH"/>
        </w:rPr>
        <w:t xml:space="preserve"> 2564</w:t>
      </w:r>
      <w:r w:rsidR="00F20A86" w:rsidRPr="00C95EC8">
        <w:rPr>
          <w:rFonts w:ascii="Browallia New" w:hAnsi="Browallia New" w:cs="Browallia New" w:hint="cs"/>
          <w:sz w:val="28"/>
          <w:szCs w:val="28"/>
          <w:lang w:val="en-US"/>
        </w:rPr>
        <w:t xml:space="preserve"> </w:t>
      </w:r>
      <w:r w:rsidR="00F20A86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งบกำไรขาดทุนและกำไรขาดทุนเบ็ดเสร็จอื่นรวม</w:t>
      </w:r>
      <w:r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และเฉพาะของบริษัท</w:t>
      </w:r>
      <w:r w:rsidR="00D404B1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="00E55D83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สำหรับงวดสามเดือน</w:t>
      </w:r>
      <w:r w:rsidR="00E55D83">
        <w:rPr>
          <w:rFonts w:ascii="Browallia New" w:hAnsi="Browallia New" w:cs="Browallia New" w:hint="cs"/>
          <w:sz w:val="28"/>
          <w:szCs w:val="28"/>
          <w:cs/>
          <w:lang w:bidi="th-TH"/>
        </w:rPr>
        <w:t>และหกเดือน</w:t>
      </w:r>
      <w:r w:rsidR="00E55D83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สิ้นสุด</w:t>
      </w:r>
      <w:r w:rsidR="00E55D83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วันที่</w:t>
      </w:r>
      <w:r w:rsidR="00E55D83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="00E55D83">
        <w:rPr>
          <w:rFonts w:ascii="Browallia New" w:hAnsi="Browallia New" w:cs="Browallia New"/>
          <w:sz w:val="28"/>
          <w:szCs w:val="28"/>
          <w:lang w:bidi="th-TH"/>
        </w:rPr>
        <w:t xml:space="preserve">30 </w:t>
      </w:r>
      <w:r w:rsidR="00E55D83">
        <w:rPr>
          <w:rFonts w:ascii="Browallia New" w:hAnsi="Browallia New" w:cs="Browallia New" w:hint="cs"/>
          <w:sz w:val="28"/>
          <w:szCs w:val="28"/>
          <w:cs/>
          <w:lang w:bidi="th-TH"/>
        </w:rPr>
        <w:t>มิถุนายน</w:t>
      </w:r>
      <w:r w:rsidR="00E55D83" w:rsidRPr="00C95EC8">
        <w:rPr>
          <w:rFonts w:ascii="Browallia New" w:hAnsi="Browallia New" w:cs="Browallia New"/>
          <w:sz w:val="28"/>
          <w:szCs w:val="28"/>
          <w:lang w:val="en-US" w:bidi="th-TH"/>
        </w:rPr>
        <w:t xml:space="preserve"> 2564</w:t>
      </w:r>
      <w:r w:rsidR="00DC2BFC" w:rsidRPr="00C95EC8">
        <w:rPr>
          <w:rFonts w:ascii="Browallia New" w:hAnsi="Browallia New" w:cs="Browallia New" w:hint="cs"/>
          <w:sz w:val="28"/>
          <w:szCs w:val="28"/>
          <w:lang w:val="en-US" w:bidi="th-TH"/>
        </w:rPr>
        <w:t xml:space="preserve"> </w:t>
      </w:r>
      <w:r w:rsidR="00090875">
        <w:rPr>
          <w:rFonts w:ascii="Browallia New" w:hAnsi="Browallia New" w:cs="Browallia New"/>
          <w:sz w:val="28"/>
          <w:szCs w:val="28"/>
          <w:lang w:val="en-US" w:bidi="th-TH"/>
        </w:rPr>
        <w:br/>
      </w:r>
      <w:r w:rsidR="00CE0E1F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งบแสดงการเปลี่ยนแปลงส่วนของผู้ถือหุ้นรวม</w:t>
      </w:r>
      <w:r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และเฉพาะของบริษัท </w:t>
      </w:r>
      <w:r w:rsidR="00CE0E1F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และงบกระแ</w:t>
      </w:r>
      <w:r w:rsidR="00986F91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ส</w:t>
      </w:r>
      <w:r w:rsidR="00CE0E1F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เงินสดรวม</w:t>
      </w:r>
      <w:r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และเฉพาะของบริษัท</w:t>
      </w:r>
      <w:r w:rsidR="009D1F8B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="00CE0E1F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สำหรับงวด</w:t>
      </w:r>
      <w:r w:rsidR="00E55D83">
        <w:rPr>
          <w:rFonts w:ascii="Browallia New" w:hAnsi="Browallia New" w:cs="Browallia New" w:hint="cs"/>
          <w:sz w:val="28"/>
          <w:szCs w:val="28"/>
          <w:cs/>
          <w:lang w:bidi="th-TH"/>
        </w:rPr>
        <w:t>หก</w:t>
      </w:r>
      <w:r w:rsidR="00CE0E1F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เดือนสิ้นสุดวัน</w:t>
      </w:r>
      <w:r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เดียวกัน และหมายเหตุประกอบงบการเงินระหว่างกาลแบบย่อ </w:t>
      </w:r>
      <w:r w:rsidR="00090875">
        <w:rPr>
          <w:rFonts w:ascii="Browallia New" w:hAnsi="Browallia New" w:cs="Browallia New"/>
          <w:sz w:val="28"/>
          <w:szCs w:val="28"/>
          <w:lang w:bidi="th-TH"/>
        </w:rPr>
        <w:br/>
      </w:r>
      <w:r w:rsidR="003B7A1E">
        <w:rPr>
          <w:rFonts w:ascii="Browallia New" w:hAnsi="Browallia New" w:cs="Browallia New" w:hint="cs"/>
          <w:sz w:val="28"/>
          <w:szCs w:val="28"/>
          <w:cs/>
          <w:lang w:bidi="th-TH"/>
        </w:rPr>
        <w:t>(</w:t>
      </w:r>
      <w:r w:rsidR="003B7A1E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รวมเรียกว่า </w:t>
      </w:r>
      <w:r w:rsidR="003B7A1E">
        <w:rPr>
          <w:rFonts w:ascii="Browallia New" w:hAnsi="Browallia New" w:cs="Browallia New"/>
          <w:sz w:val="28"/>
          <w:szCs w:val="28"/>
          <w:lang w:val="en-US" w:bidi="th-TH"/>
        </w:rPr>
        <w:t>“</w:t>
      </w:r>
      <w:r w:rsidR="003B7A1E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ข้อ</w:t>
      </w:r>
      <w:r w:rsidR="004E7724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มูลทางการเงินระหว่างกาล</w:t>
      </w:r>
      <w:r w:rsidR="003B7A1E">
        <w:rPr>
          <w:rFonts w:ascii="Browallia New" w:hAnsi="Browallia New" w:cs="Browallia New"/>
          <w:sz w:val="28"/>
          <w:szCs w:val="28"/>
          <w:lang w:val="en-US" w:bidi="th-TH"/>
        </w:rPr>
        <w:t>”</w:t>
      </w:r>
      <w:r w:rsidR="003B7A1E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) </w:t>
      </w:r>
      <w:r w:rsidR="009C3FC6">
        <w:rPr>
          <w:rFonts w:ascii="Browallia New" w:hAnsi="Browallia New" w:cs="Browallia New" w:hint="cs"/>
          <w:sz w:val="28"/>
          <w:szCs w:val="28"/>
          <w:cs/>
          <w:lang w:bidi="th-TH"/>
        </w:rPr>
        <w:t>ซึ่ง</w:t>
      </w:r>
      <w:r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ผู้บริหารของบริษัทเป็นผู้รับผิดชอบในการจัดทำและนำเสนอข้อมูลทางการเงิน</w:t>
      </w:r>
      <w:r w:rsidRPr="00C95EC8">
        <w:rPr>
          <w:rFonts w:ascii="Browallia New" w:hAnsi="Browallia New" w:cs="Browallia New" w:hint="cs"/>
          <w:spacing w:val="-4"/>
          <w:sz w:val="28"/>
          <w:szCs w:val="28"/>
          <w:cs/>
          <w:lang w:bidi="th-TH"/>
        </w:rPr>
        <w:t xml:space="preserve">ระหว่างกาลเหล่านี้ตามมาตรฐานการบัญชี ฉบับที่ </w:t>
      </w:r>
      <w:r w:rsidRPr="00C95EC8">
        <w:rPr>
          <w:rFonts w:ascii="Browallia New" w:hAnsi="Browallia New" w:cs="Browallia New" w:hint="cs"/>
          <w:spacing w:val="-4"/>
          <w:sz w:val="28"/>
          <w:szCs w:val="28"/>
          <w:lang w:val="en-US" w:bidi="th-TH"/>
        </w:rPr>
        <w:t>34</w:t>
      </w:r>
      <w:r w:rsidRPr="00C95EC8">
        <w:rPr>
          <w:rFonts w:ascii="Browallia New" w:hAnsi="Browallia New" w:cs="Browallia New" w:hint="cs"/>
          <w:spacing w:val="-4"/>
          <w:sz w:val="28"/>
          <w:szCs w:val="28"/>
          <w:cs/>
          <w:lang w:bidi="th-TH"/>
        </w:rPr>
        <w:t xml:space="preserve"> เรื่อง การรายงานทางการเงินระหว่างกาล ส่วนข้าพเจ้า</w:t>
      </w:r>
      <w:r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เป็นผู้รับผิดชอบในการให้ข้อสรุปเกี่ยวกับข้อมูลทางการเงินระหว่างกาลดังกล่าว</w:t>
      </w:r>
      <w:r w:rsidR="00090875">
        <w:rPr>
          <w:rFonts w:ascii="Browallia New" w:hAnsi="Browallia New" w:cs="Browallia New"/>
          <w:sz w:val="28"/>
          <w:szCs w:val="28"/>
          <w:lang w:bidi="th-TH"/>
        </w:rPr>
        <w:br/>
      </w:r>
      <w:r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จากผลการสอบทานของข้าพเจ้า</w:t>
      </w:r>
    </w:p>
    <w:p w14:paraId="61244A9B" w14:textId="77777777" w:rsidR="007E1934" w:rsidRPr="00C95EC8" w:rsidRDefault="007E1934" w:rsidP="008A1F1D">
      <w:pPr>
        <w:spacing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  <w:lang w:bidi="th-TH"/>
        </w:rPr>
      </w:pPr>
    </w:p>
    <w:p w14:paraId="02BE4ABF" w14:textId="0852877C" w:rsidR="0009543C" w:rsidRPr="00C95EC8" w:rsidRDefault="0009543C" w:rsidP="000531F0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  <w:rtl/>
          <w:cs/>
        </w:rPr>
      </w:pPr>
      <w:r w:rsidRPr="00C95EC8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 xml:space="preserve">ขอบเขตการสอบทาน </w:t>
      </w:r>
    </w:p>
    <w:p w14:paraId="5946402D" w14:textId="77777777" w:rsidR="0009543C" w:rsidRPr="00C95EC8" w:rsidRDefault="0009543C" w:rsidP="008A1F1D">
      <w:pPr>
        <w:spacing w:line="240" w:lineRule="auto"/>
        <w:jc w:val="thaiDistribute"/>
        <w:rPr>
          <w:rFonts w:ascii="Browallia New" w:hAnsi="Browallia New" w:cs="Browallia New"/>
          <w:sz w:val="28"/>
          <w:szCs w:val="28"/>
          <w:rtl/>
          <w:cs/>
        </w:rPr>
      </w:pPr>
    </w:p>
    <w:p w14:paraId="7718E06E" w14:textId="462BB8B8" w:rsidR="00922356" w:rsidRPr="00C95EC8" w:rsidRDefault="00700ECB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rtl/>
          <w:cs/>
        </w:rPr>
      </w:pPr>
      <w:r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</w:t>
      </w:r>
      <w:r w:rsidR="00AB5CB8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ได้ปฏิบัติงานสอบทานตามมาตรฐานงานสอบทาน</w:t>
      </w:r>
      <w:r w:rsidR="00AB5CB8"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AB5CB8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รหัส</w:t>
      </w:r>
      <w:r w:rsidR="00581932" w:rsidRPr="00C95EC8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581932" w:rsidRPr="00C95EC8">
        <w:rPr>
          <w:rFonts w:ascii="Browallia New" w:hAnsi="Browallia New" w:cs="Browallia New"/>
          <w:sz w:val="28"/>
          <w:szCs w:val="28"/>
          <w:lang w:val="en-US" w:bidi="th-TH"/>
        </w:rPr>
        <w:t>2410</w:t>
      </w:r>
      <w:r w:rsidR="00AB5CB8"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AB5CB8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การสอบทานข้อมูลทางการเงินระหว่างกาลโดยผู้สอบบัญชีรับอนุญาตของกิจการ</w:t>
      </w:r>
      <w:r w:rsidR="00AB5CB8"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AB5CB8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การสอบทานดังกล่าวประกอบด้วย</w:t>
      </w:r>
      <w:r w:rsidR="00AB5CB8"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AB5CB8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การใช้วิธีการสอบถามบุคลากรซึ่งส่วนใหญ่เป็นผู้รับผิดชอบด้านการเงินและบัญชี</w:t>
      </w:r>
      <w:r w:rsidR="00AB5CB8"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AB5CB8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และการวิเคราะห์เปรียบเทียบและวิธีการสอบทานอื่น</w:t>
      </w:r>
      <w:r w:rsidR="00AB5CB8"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                </w:t>
      </w:r>
      <w:r w:rsidR="00AB5CB8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การสอบทานนี้มีขอบเขตจํากัดกว่าการตรวจสอบตามมาตรฐานการสอบบัญชี</w:t>
      </w:r>
      <w:r w:rsidR="00AB5CB8"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AB5CB8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ทำให้ข้าพเจ้าไม่สามารถได้ความเชื่อมั่นว่าจะพบเรื่องที่มีนัยสําคัญทั้งหมด</w:t>
      </w:r>
      <w:r w:rsidR="00AB5CB8"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AB5CB8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ซึ่งอาจจะพบได้จากการตรวจสอบ</w:t>
      </w:r>
      <w:r w:rsidR="00AB5CB8"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AB5CB8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ดังนั้น</w:t>
      </w:r>
      <w:r w:rsidR="00723E9E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AB5CB8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ข้าพเจ้าจึงไม่แสดงความเห็นต่อข้อมูลทางการเงินระหว่างกาลที่สอบทาน</w:t>
      </w:r>
    </w:p>
    <w:p w14:paraId="1066C3E4" w14:textId="5458DCDB" w:rsidR="00CD4D4E" w:rsidRPr="00C95EC8" w:rsidRDefault="00CD4D4E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701D8F01" w14:textId="39040436" w:rsidR="00700ECB" w:rsidRPr="00C95EC8" w:rsidRDefault="00700ECB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6A22665A" w14:textId="44BD89A0" w:rsidR="00700ECB" w:rsidRPr="00C95EC8" w:rsidRDefault="00700ECB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36558D6D" w14:textId="6CC49806" w:rsidR="00700ECB" w:rsidRPr="00C95EC8" w:rsidRDefault="00700ECB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4F4F666E" w14:textId="76E37689" w:rsidR="000239B5" w:rsidRDefault="000239B5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0F474D66" w14:textId="56F768D8" w:rsidR="003C4DBB" w:rsidRDefault="003C4DBB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6C7E1D27" w14:textId="3D315695" w:rsidR="003C4DBB" w:rsidRDefault="003C4DBB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28D35DE2" w14:textId="77777777" w:rsidR="003C4DBB" w:rsidRPr="00C95EC8" w:rsidRDefault="003C4DBB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688CE0F2" w14:textId="7C09E008" w:rsidR="00922356" w:rsidRPr="00C95EC8" w:rsidRDefault="00922356" w:rsidP="000531F0">
      <w:pPr>
        <w:spacing w:after="0" w:line="240" w:lineRule="auto"/>
        <w:rPr>
          <w:rFonts w:ascii="Browallia New" w:hAnsi="Browallia New" w:cs="Browallia New"/>
          <w:b/>
          <w:bCs/>
          <w:color w:val="000000" w:themeColor="text1"/>
          <w:sz w:val="28"/>
          <w:szCs w:val="28"/>
          <w:rtl/>
          <w:cs/>
        </w:rPr>
      </w:pPr>
      <w:r w:rsidRPr="00C95EC8">
        <w:rPr>
          <w:rFonts w:ascii="Browallia New" w:hAnsi="Browallia New" w:cs="Browallia New" w:hint="cs"/>
          <w:b/>
          <w:bCs/>
          <w:color w:val="000000" w:themeColor="text1"/>
          <w:sz w:val="28"/>
          <w:szCs w:val="28"/>
          <w:cs/>
          <w:lang w:bidi="th-TH"/>
        </w:rPr>
        <w:lastRenderedPageBreak/>
        <w:t>เกณฑ์ในการให้ข้อสรุปอย่างมีเงื่อนไข</w:t>
      </w:r>
    </w:p>
    <w:p w14:paraId="008F2818" w14:textId="77777777" w:rsidR="00AC5B55" w:rsidRPr="00C95EC8" w:rsidRDefault="00AC5B55" w:rsidP="00AC5B55">
      <w:pPr>
        <w:spacing w:after="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1DEBA667" w14:textId="77777777" w:rsidR="00D9098A" w:rsidRPr="00C95EC8" w:rsidRDefault="00AC5B55" w:rsidP="00D9098A">
      <w:pPr>
        <w:spacing w:after="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เกณฑ์ในการให้ข้อสรุปอย่างมีเงื่อนไขของข้าพเจ้ามีดังนี้</w:t>
      </w:r>
    </w:p>
    <w:p w14:paraId="7448C460" w14:textId="77777777" w:rsidR="00D9098A" w:rsidRPr="00C95EC8" w:rsidRDefault="00D9098A" w:rsidP="00D9098A">
      <w:pPr>
        <w:spacing w:after="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3B835995" w14:textId="1F3ADAE1" w:rsidR="003C1279" w:rsidRPr="00C95EC8" w:rsidRDefault="006D2387" w:rsidP="008D237E">
      <w:pPr>
        <w:pStyle w:val="ListParagraph"/>
        <w:numPr>
          <w:ilvl w:val="0"/>
          <w:numId w:val="42"/>
        </w:numPr>
        <w:spacing w:after="0"/>
        <w:ind w:left="426" w:hanging="426"/>
        <w:jc w:val="thaiDistribute"/>
        <w:rPr>
          <w:rFonts w:ascii="Browallia New" w:hAnsi="Browallia New" w:cs="Browallia New"/>
          <w:sz w:val="28"/>
          <w:szCs w:val="28"/>
        </w:rPr>
      </w:pPr>
      <w:r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ตามที่กล่าวไว้ในหมายเหตุประกอบงบการเงิน</w:t>
      </w:r>
      <w:r w:rsidR="005856CF">
        <w:rPr>
          <w:rFonts w:ascii="Browallia New" w:hAnsi="Browallia New" w:cs="Browallia New" w:hint="cs"/>
          <w:sz w:val="28"/>
          <w:szCs w:val="28"/>
          <w:cs/>
          <w:lang w:bidi="th-TH"/>
        </w:rPr>
        <w:t>ระหว่างกาล</w:t>
      </w:r>
      <w:r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ข้อ </w:t>
      </w:r>
      <w:r w:rsidR="00640245" w:rsidRPr="00C95EC8">
        <w:rPr>
          <w:rFonts w:ascii="Browallia New" w:hAnsi="Browallia New" w:cs="Browallia New"/>
          <w:sz w:val="28"/>
          <w:szCs w:val="28"/>
          <w:lang w:val="en-US" w:bidi="th-TH"/>
        </w:rPr>
        <w:t>13</w:t>
      </w:r>
      <w:r w:rsidRPr="00C95EC8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Pr="00C95EC8">
        <w:rPr>
          <w:rFonts w:ascii="Browallia New" w:hAnsi="Browallia New" w:cs="Browallia New"/>
          <w:sz w:val="28"/>
          <w:szCs w:val="28"/>
          <w:cs/>
          <w:lang w:val="en-US" w:bidi="th-TH"/>
        </w:rPr>
        <w:t>งบแสดงฐานะการเงินรวมและ</w:t>
      </w:r>
      <w:r w:rsidR="00592DFE">
        <w:rPr>
          <w:rFonts w:ascii="Browallia New" w:hAnsi="Browallia New" w:cs="Browallia New"/>
          <w:sz w:val="28"/>
          <w:szCs w:val="28"/>
          <w:lang w:val="en-US" w:bidi="th-TH"/>
        </w:rPr>
        <w:br/>
      </w:r>
      <w:r w:rsidRPr="00C95EC8">
        <w:rPr>
          <w:rFonts w:ascii="Browallia New" w:hAnsi="Browallia New" w:cs="Browallia New"/>
          <w:sz w:val="28"/>
          <w:szCs w:val="28"/>
          <w:cs/>
          <w:lang w:val="en-US" w:bidi="th-TH"/>
        </w:rPr>
        <w:t>เฉพาะของบริษัท</w:t>
      </w:r>
      <w:r w:rsidRPr="00C95EC8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Pr="00C95EC8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ณ วันที่ </w:t>
      </w:r>
      <w:r w:rsidR="0057584F">
        <w:rPr>
          <w:rFonts w:ascii="Browallia New" w:hAnsi="Browallia New" w:cs="Browallia New"/>
          <w:sz w:val="28"/>
          <w:szCs w:val="28"/>
          <w:lang w:bidi="th-TH"/>
        </w:rPr>
        <w:t xml:space="preserve">30 </w:t>
      </w:r>
      <w:r w:rsidR="0057584F">
        <w:rPr>
          <w:rFonts w:ascii="Browallia New" w:hAnsi="Browallia New" w:cs="Browallia New" w:hint="cs"/>
          <w:sz w:val="28"/>
          <w:szCs w:val="28"/>
          <w:cs/>
          <w:lang w:bidi="th-TH"/>
        </w:rPr>
        <w:t>มิถุนายน</w:t>
      </w:r>
      <w:r w:rsidR="00AD311D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Pr="00C95EC8">
        <w:rPr>
          <w:rFonts w:ascii="Browallia New" w:hAnsi="Browallia New" w:cs="Browallia New"/>
          <w:sz w:val="28"/>
          <w:szCs w:val="28"/>
          <w:lang w:val="en-US" w:bidi="th-TH"/>
        </w:rPr>
        <w:t>256</w:t>
      </w:r>
      <w:r w:rsidR="00AD311D" w:rsidRPr="00C95EC8">
        <w:rPr>
          <w:rFonts w:ascii="Browallia New" w:hAnsi="Browallia New" w:cs="Browallia New"/>
          <w:sz w:val="28"/>
          <w:szCs w:val="28"/>
          <w:lang w:val="en-US" w:bidi="th-TH"/>
        </w:rPr>
        <w:t>4</w:t>
      </w:r>
      <w:r w:rsidRPr="00C95EC8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Pr="00C95EC8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ได้รวมต้นทุนระหว่างพัฒนาสำหรับสิทธิในสัมปทาน </w:t>
      </w:r>
      <w:r w:rsidRPr="00C95EC8">
        <w:rPr>
          <w:rFonts w:ascii="Browallia New" w:hAnsi="Browallia New" w:cs="Browallia New"/>
          <w:sz w:val="28"/>
          <w:szCs w:val="28"/>
          <w:lang w:val="en-US" w:bidi="th-TH"/>
        </w:rPr>
        <w:t xml:space="preserve">- </w:t>
      </w:r>
      <w:r w:rsidRPr="00C95EC8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โครงการทวาย จำนวน </w:t>
      </w:r>
      <w:r w:rsidR="00A6693A">
        <w:rPr>
          <w:rFonts w:ascii="Browallia New" w:hAnsi="Browallia New" w:cs="Browallia New"/>
          <w:sz w:val="28"/>
          <w:szCs w:val="28"/>
          <w:lang w:val="en-US" w:bidi="th-TH"/>
        </w:rPr>
        <w:t>7,</w:t>
      </w:r>
      <w:r w:rsidR="00904B21">
        <w:rPr>
          <w:rFonts w:ascii="Browallia New" w:hAnsi="Browallia New" w:cs="Browallia New"/>
          <w:sz w:val="28"/>
          <w:szCs w:val="28"/>
          <w:lang w:val="en-US" w:bidi="th-TH"/>
        </w:rPr>
        <w:t>837.70</w:t>
      </w:r>
      <w:r w:rsidRPr="00C95EC8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Pr="00C95EC8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ล้านบาท และ </w:t>
      </w:r>
      <w:r w:rsidRPr="00904B21">
        <w:rPr>
          <w:rFonts w:ascii="Browallia New" w:hAnsi="Browallia New" w:cs="Browallia New"/>
          <w:sz w:val="28"/>
          <w:szCs w:val="28"/>
          <w:lang w:val="en-US" w:bidi="th-TH"/>
        </w:rPr>
        <w:t>5,205.96</w:t>
      </w:r>
      <w:r w:rsidRPr="00C95EC8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Pr="00C95EC8">
        <w:rPr>
          <w:rFonts w:ascii="Browallia New" w:hAnsi="Browallia New" w:cs="Browallia New"/>
          <w:sz w:val="28"/>
          <w:szCs w:val="28"/>
          <w:cs/>
          <w:lang w:val="en-US" w:bidi="th-TH"/>
        </w:rPr>
        <w:t>ล้านบาท ตามลำดับ</w:t>
      </w:r>
      <w:r w:rsidR="0067536D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Pr="00C95EC8">
        <w:rPr>
          <w:rFonts w:ascii="Browallia New" w:hAnsi="Browallia New" w:cs="Browallia New"/>
          <w:sz w:val="28"/>
          <w:szCs w:val="28"/>
          <w:cs/>
          <w:lang w:bidi="th-TH"/>
        </w:rPr>
        <w:t>รายการดังกล่าวเป็นต้นทุนการพัฒนาโครงการนิคมอุตสาหกรรมและโครงสร้างพื้นฐานในพื้นที่เขตเศรษฐกิจพิเศษทวาย</w:t>
      </w:r>
      <w:r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เพื่อให้</w:t>
      </w:r>
      <w:r w:rsidRPr="00C95EC8">
        <w:rPr>
          <w:rFonts w:ascii="Browallia New" w:hAnsi="Browallia New" w:cs="Browallia New"/>
          <w:sz w:val="28"/>
          <w:szCs w:val="28"/>
          <w:cs/>
          <w:lang w:bidi="th-TH"/>
        </w:rPr>
        <w:t>ได้มาซึ่งสิทธิสัมปทาน</w:t>
      </w:r>
      <w:r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โดย</w:t>
      </w:r>
      <w:r w:rsidR="00CD7ED0">
        <w:rPr>
          <w:rFonts w:ascii="Browallia New" w:hAnsi="Browallia New" w:cs="Browallia New" w:hint="cs"/>
          <w:sz w:val="28"/>
          <w:szCs w:val="28"/>
          <w:cs/>
          <w:lang w:bidi="th-TH"/>
        </w:rPr>
        <w:t>ก่อนหน้านี้</w:t>
      </w:r>
      <w:r w:rsidRPr="00C95EC8">
        <w:rPr>
          <w:rFonts w:ascii="Browallia New" w:hAnsi="Browallia New" w:cs="Browallia New"/>
          <w:sz w:val="28"/>
          <w:szCs w:val="28"/>
          <w:cs/>
          <w:lang w:bidi="th-TH"/>
        </w:rPr>
        <w:t>บริษัทได้รับสิทธิในการพัฒนาโครงการดังกล่าวจากหน่วยงานรัฐบาลของสาธารณรัฐแห่งสหภาพเมียนมา</w:t>
      </w:r>
      <w:r w:rsidR="00980D62" w:rsidRPr="00C95EC8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6D4379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ซึ่งบริหารโครงการโดยคณะกรรมการบริหารเขตเศรษฐกิจพิเศษทวาย</w:t>
      </w:r>
      <w:r w:rsidR="006D4379"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6D4379" w:rsidRPr="00C95EC8">
        <w:rPr>
          <w:rFonts w:ascii="Browallia New" w:hAnsi="Browallia New" w:cs="Browallia New"/>
          <w:sz w:val="28"/>
          <w:szCs w:val="28"/>
          <w:lang w:val="en-US" w:bidi="th-TH"/>
        </w:rPr>
        <w:t>(“</w:t>
      </w:r>
      <w:r w:rsidR="006D4379" w:rsidRPr="00C95EC8">
        <w:rPr>
          <w:rFonts w:ascii="Browallia New" w:hAnsi="Browallia New" w:cs="Browallia New"/>
          <w:sz w:val="28"/>
          <w:szCs w:val="28"/>
        </w:rPr>
        <w:t xml:space="preserve">DSEZ MC”) </w:t>
      </w:r>
      <w:r w:rsidR="006D5D68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ทั้ง</w:t>
      </w:r>
      <w:r w:rsidR="00980D62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นี้ บริษั</w:t>
      </w:r>
      <w:r w:rsidR="00BE333D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ทได้ลงทุน</w:t>
      </w:r>
      <w:r w:rsidR="0046099B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ใน</w:t>
      </w:r>
      <w:r w:rsidR="00493AC4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โครงการดังกล่าว</w:t>
      </w:r>
      <w:r w:rsidR="00BE333D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ผ่านบริษัทย่อย</w:t>
      </w:r>
      <w:r w:rsidR="009566F5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ในประเทศ </w:t>
      </w:r>
      <w:r w:rsidR="001A02CD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ซึ่งจัดตั้งขึ้น</w:t>
      </w:r>
      <w:r w:rsidR="00F659CD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เพื่อลงทุนในกลุ่มบริษัทย่อยทางอ้อมในสาธารณรัฐแห่งสหภาพเมียนมา</w:t>
      </w:r>
      <w:r w:rsidR="005C4810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953CF0">
        <w:rPr>
          <w:rFonts w:ascii="Browallia New" w:hAnsi="Browallia New" w:cs="Browallia New" w:hint="cs"/>
          <w:sz w:val="28"/>
          <w:szCs w:val="28"/>
          <w:cs/>
          <w:lang w:bidi="th-TH"/>
        </w:rPr>
        <w:t>ซึ่ง</w:t>
      </w:r>
      <w:r w:rsidR="00E71521">
        <w:rPr>
          <w:rFonts w:ascii="Browallia New" w:hAnsi="Browallia New" w:cs="Browallia New" w:hint="cs"/>
          <w:sz w:val="28"/>
          <w:szCs w:val="28"/>
          <w:cs/>
          <w:lang w:bidi="th-TH"/>
        </w:rPr>
        <w:t>ได้ร่วมกับกลุ่ม</w:t>
      </w:r>
      <w:r w:rsidR="00F55A0F">
        <w:rPr>
          <w:rFonts w:ascii="Browallia New" w:hAnsi="Browallia New" w:cs="Browallia New" w:hint="cs"/>
          <w:sz w:val="28"/>
          <w:szCs w:val="28"/>
          <w:cs/>
          <w:lang w:bidi="th-TH"/>
        </w:rPr>
        <w:t>ผู้ร่วมลงทุน</w:t>
      </w:r>
      <w:r w:rsidR="00E71521">
        <w:rPr>
          <w:rFonts w:ascii="Browallia New" w:hAnsi="Browallia New" w:cs="Browallia New" w:hint="cs"/>
          <w:sz w:val="28"/>
          <w:szCs w:val="28"/>
          <w:cs/>
          <w:lang w:bidi="th-TH"/>
        </w:rPr>
        <w:t>อีกกลุ่มหนึ่ง</w:t>
      </w:r>
      <w:r w:rsidR="00F55A0F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(</w:t>
      </w:r>
      <w:r w:rsidR="00F55A0F">
        <w:rPr>
          <w:rFonts w:ascii="Browallia New" w:hAnsi="Browallia New" w:cs="Browallia New" w:hint="cs"/>
          <w:sz w:val="28"/>
          <w:szCs w:val="28"/>
          <w:cs/>
          <w:lang w:val="en-US" w:bidi="th-TH"/>
        </w:rPr>
        <w:t>“กลุ่มบริษัท</w:t>
      </w:r>
      <w:r w:rsidR="00B7685C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ผู้รับสัมปทาน”) </w:t>
      </w:r>
      <w:r w:rsidR="00D43485">
        <w:rPr>
          <w:rFonts w:ascii="Browallia New" w:hAnsi="Browallia New" w:cs="Browallia New" w:hint="cs"/>
          <w:sz w:val="28"/>
          <w:szCs w:val="28"/>
          <w:cs/>
          <w:lang w:bidi="th-TH"/>
        </w:rPr>
        <w:t>รับ</w:t>
      </w:r>
      <w:r w:rsidR="005C4810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สิทธิในการพัฒนาโครงการเขตเศรษฐกิจพิเศษทวายระยะเริ่มแรก</w:t>
      </w:r>
      <w:r w:rsidR="005C4810"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(</w:t>
      </w:r>
      <w:r w:rsidR="008A306F">
        <w:rPr>
          <w:rFonts w:ascii="Browallia New" w:hAnsi="Browallia New" w:cs="Browallia New"/>
          <w:sz w:val="28"/>
          <w:szCs w:val="28"/>
          <w:lang w:bidi="th-TH"/>
        </w:rPr>
        <w:t>“</w:t>
      </w:r>
      <w:r w:rsidR="005C4810" w:rsidRPr="00C95EC8">
        <w:rPr>
          <w:rFonts w:ascii="Browallia New" w:hAnsi="Browallia New" w:cs="Browallia New"/>
          <w:sz w:val="28"/>
          <w:szCs w:val="28"/>
        </w:rPr>
        <w:t>DSEZ Initial Phase</w:t>
      </w:r>
      <w:r w:rsidR="008A306F">
        <w:rPr>
          <w:rFonts w:ascii="Browallia New" w:hAnsi="Browallia New" w:cs="Browallia New"/>
          <w:sz w:val="28"/>
          <w:szCs w:val="28"/>
        </w:rPr>
        <w:t>”</w:t>
      </w:r>
      <w:r w:rsidR="005C4810" w:rsidRPr="00C95EC8">
        <w:rPr>
          <w:rFonts w:ascii="Browallia New" w:hAnsi="Browallia New" w:cs="Browallia New"/>
          <w:sz w:val="28"/>
          <w:szCs w:val="28"/>
        </w:rPr>
        <w:t xml:space="preserve">) </w:t>
      </w:r>
      <w:r w:rsidR="005C4810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เพื่อพัฒนาพื้นที่นิคมอุตสาหกรรม</w:t>
      </w:r>
      <w:r w:rsidR="005C4810"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5C4810" w:rsidRPr="00C95EC8">
        <w:rPr>
          <w:rFonts w:ascii="Browallia New" w:hAnsi="Browallia New" w:cs="Browallia New"/>
          <w:sz w:val="28"/>
          <w:szCs w:val="28"/>
        </w:rPr>
        <w:t>27</w:t>
      </w:r>
      <w:r w:rsidR="005C4810"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5C4810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ตารางกิโลเมตร</w:t>
      </w:r>
      <w:r w:rsidR="005C4810"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5C4810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และโครงสร้างพื้นฐานและสาธารณูปโภคที่เกี่ยวข้อง</w:t>
      </w:r>
      <w:r w:rsidR="005C4810"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5C4810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จำนวน</w:t>
      </w:r>
      <w:r w:rsidR="005C4810"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5C4810" w:rsidRPr="00C95EC8">
        <w:rPr>
          <w:rFonts w:ascii="Browallia New" w:hAnsi="Browallia New" w:cs="Browallia New"/>
          <w:sz w:val="28"/>
          <w:szCs w:val="28"/>
        </w:rPr>
        <w:t>8</w:t>
      </w:r>
      <w:r w:rsidR="005C4810"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5C4810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โครงการสัมปทาน</w:t>
      </w:r>
      <w:r w:rsidR="00237D3F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บริษัท</w:t>
      </w:r>
      <w:r w:rsidR="006D5D68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มีเงินลงทุน</w:t>
      </w:r>
      <w:r w:rsidR="002B100E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ในบริษัทย่อย </w:t>
      </w:r>
      <w:r w:rsidR="005A7DA9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และเงินให้กู้ยืมแก่</w:t>
      </w:r>
      <w:r w:rsidR="00623AD4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กลุ่ม</w:t>
      </w:r>
      <w:r w:rsidR="002B0CC6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บริษัทย่อย</w:t>
      </w:r>
      <w:r w:rsidR="00BE333D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จำนวน</w:t>
      </w:r>
      <w:r w:rsidR="00EC24D6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รวม</w:t>
      </w:r>
      <w:r w:rsidR="00B7685C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="002B0CC6" w:rsidRPr="00C95EC8">
        <w:rPr>
          <w:rFonts w:ascii="Browallia New" w:hAnsi="Browallia New" w:cs="Browallia New"/>
          <w:sz w:val="28"/>
          <w:szCs w:val="28"/>
          <w:lang w:val="en-US" w:bidi="th-TH"/>
        </w:rPr>
        <w:t>2,50</w:t>
      </w:r>
      <w:r w:rsidR="00BA2550">
        <w:rPr>
          <w:rFonts w:ascii="Browallia New" w:hAnsi="Browallia New" w:cs="Browallia New"/>
          <w:sz w:val="28"/>
          <w:szCs w:val="28"/>
          <w:lang w:val="en-US" w:bidi="th-TH"/>
        </w:rPr>
        <w:t>3.40</w:t>
      </w:r>
      <w:r w:rsidR="00D077CD" w:rsidRPr="00C95EC8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="00D077CD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ล้าน</w:t>
      </w:r>
      <w:r w:rsidR="00E9271F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บาท และ</w:t>
      </w:r>
      <w:r w:rsidR="003C1279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="003C1279" w:rsidRPr="00C95EC8">
        <w:rPr>
          <w:rFonts w:ascii="Browallia New" w:hAnsi="Browallia New" w:cs="Browallia New"/>
          <w:sz w:val="28"/>
          <w:szCs w:val="28"/>
          <w:lang w:val="en-US" w:bidi="th-TH"/>
        </w:rPr>
        <w:t>1</w:t>
      </w:r>
      <w:r w:rsidR="002A10F2">
        <w:rPr>
          <w:rFonts w:ascii="Browallia New" w:hAnsi="Browallia New" w:cs="Browallia New"/>
          <w:sz w:val="28"/>
          <w:szCs w:val="28"/>
          <w:lang w:val="en-US" w:bidi="th-TH"/>
        </w:rPr>
        <w:t>31</w:t>
      </w:r>
      <w:r w:rsidR="003C1279" w:rsidRPr="00C95EC8">
        <w:rPr>
          <w:rFonts w:ascii="Browallia New" w:hAnsi="Browallia New" w:cs="Browallia New"/>
          <w:sz w:val="28"/>
          <w:szCs w:val="28"/>
          <w:lang w:val="en-US" w:bidi="th-TH"/>
        </w:rPr>
        <w:t>.</w:t>
      </w:r>
      <w:r w:rsidR="002A10F2">
        <w:rPr>
          <w:rFonts w:ascii="Browallia New" w:hAnsi="Browallia New" w:cs="Browallia New"/>
          <w:sz w:val="28"/>
          <w:szCs w:val="28"/>
          <w:lang w:val="en-US" w:bidi="th-TH"/>
        </w:rPr>
        <w:t>85</w:t>
      </w:r>
      <w:r w:rsidR="003C1279" w:rsidRPr="00C95EC8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="003C1279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ล้านบาท </w:t>
      </w:r>
      <w:r w:rsidR="005A7DA9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ตามลำดับ </w:t>
      </w:r>
      <w:r w:rsidR="003C1279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ในงบการเงินเฉพาะของบริษัท </w:t>
      </w:r>
    </w:p>
    <w:p w14:paraId="62D804C1" w14:textId="143B4E1C" w:rsidR="0003692C" w:rsidRPr="00C95EC8" w:rsidRDefault="0003692C" w:rsidP="00F111BF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0882192A" w14:textId="265CBADF" w:rsidR="0003692C" w:rsidRPr="00C95EC8" w:rsidRDefault="0003692C" w:rsidP="00B43086">
      <w:pPr>
        <w:pStyle w:val="ListParagraph"/>
        <w:spacing w:after="0"/>
        <w:ind w:left="426"/>
        <w:jc w:val="thaiDistribute"/>
        <w:rPr>
          <w:rFonts w:ascii="Browallia New" w:hAnsi="Browallia New" w:cs="Browallia New"/>
          <w:sz w:val="28"/>
          <w:szCs w:val="28"/>
        </w:rPr>
      </w:pPr>
      <w:r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กลุ่มบริษัทได้ดำเนินการพัฒนาพื้นที่ไปแล้วตั้งแต่ปี</w:t>
      </w:r>
      <w:r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C95EC8">
        <w:rPr>
          <w:rFonts w:ascii="Browallia New" w:hAnsi="Browallia New" w:cs="Browallia New"/>
          <w:sz w:val="28"/>
          <w:szCs w:val="28"/>
        </w:rPr>
        <w:t>2553</w:t>
      </w:r>
      <w:r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ต่อมาในปี</w:t>
      </w:r>
      <w:r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C95EC8">
        <w:rPr>
          <w:rFonts w:ascii="Browallia New" w:hAnsi="Browallia New" w:cs="Browallia New"/>
          <w:sz w:val="28"/>
          <w:szCs w:val="28"/>
        </w:rPr>
        <w:t>2556</w:t>
      </w:r>
      <w:r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โครงการดังกล่าวได้รับการสนับสนุนจากรัฐบาลไทยและรัฐบาลแห่งสาธารณรัฐแห่งสหภาพเมียนมา</w:t>
      </w:r>
      <w:r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ซึ่งได้มีการจัดตั้งนิติบุคคลเฉพาะกิจ</w:t>
      </w:r>
      <w:r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(</w:t>
      </w:r>
      <w:r w:rsidR="00FF2E26" w:rsidRPr="00C95EC8">
        <w:rPr>
          <w:rFonts w:asciiTheme="majorHAnsi" w:hAnsiTheme="majorHAnsi" w:cstheme="majorHAnsi"/>
          <w:sz w:val="19"/>
          <w:szCs w:val="19"/>
          <w:lang w:val="en-US"/>
        </w:rPr>
        <w:t xml:space="preserve">Dawei SEZ Development Company Limited </w:t>
      </w:r>
      <w:r w:rsidRPr="00C95EC8">
        <w:rPr>
          <w:rFonts w:ascii="Browallia New" w:hAnsi="Browallia New" w:cs="Browallia New"/>
          <w:sz w:val="28"/>
          <w:szCs w:val="28"/>
          <w:cs/>
          <w:lang w:bidi="th-TH"/>
        </w:rPr>
        <w:t>“</w:t>
      </w:r>
      <w:r w:rsidRPr="00C95EC8">
        <w:rPr>
          <w:rFonts w:ascii="Browallia New" w:hAnsi="Browallia New" w:cs="Browallia New"/>
          <w:sz w:val="28"/>
          <w:szCs w:val="28"/>
        </w:rPr>
        <w:t xml:space="preserve">SPV”) </w:t>
      </w:r>
      <w:r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เพื่อร่วมกันผลักดันและกำหนดนโยบายการพัฒนาโครงการ</w:t>
      </w:r>
      <w:r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และได้มีการพิจารณาให้สิทธิกับบริษัท</w:t>
      </w:r>
      <w:r w:rsidR="00E86DFF">
        <w:rPr>
          <w:rFonts w:ascii="Browallia New" w:hAnsi="Browallia New" w:cs="Browallia New" w:hint="cs"/>
          <w:sz w:val="28"/>
          <w:szCs w:val="28"/>
          <w:cs/>
          <w:lang w:bidi="th-TH"/>
        </w:rPr>
        <w:t>ให้</w:t>
      </w:r>
      <w:r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ได้รับการชดเชยเงินคืนในส่วนของเงินลงทุนพัฒนาโครงการทวายที่กลุ่มบริษัทได้ลงทุนไปก่อนหน้า</w:t>
      </w:r>
      <w:r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จากผู้ลงทุนรายใหม่ของแต่ละโครงการ</w:t>
      </w:r>
      <w:r w:rsidR="00342B92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ตามข้อสรุป</w:t>
      </w:r>
      <w:r w:rsidR="00784DF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รายงาน </w:t>
      </w:r>
      <w:r w:rsidR="00A04E65" w:rsidRPr="00C95EC8">
        <w:rPr>
          <w:rFonts w:ascii="Browallia New" w:hAnsi="Browallia New" w:cs="Browallia New"/>
          <w:sz w:val="28"/>
          <w:szCs w:val="28"/>
          <w:lang w:val="en-US" w:bidi="th-TH"/>
        </w:rPr>
        <w:t>Due Diligence</w:t>
      </w:r>
      <w:r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ภายใต้สัญญา</w:t>
      </w:r>
      <w:r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C95EC8">
        <w:rPr>
          <w:rFonts w:ascii="Browallia New" w:hAnsi="Browallia New" w:cs="Browallia New"/>
          <w:sz w:val="28"/>
          <w:szCs w:val="28"/>
        </w:rPr>
        <w:t xml:space="preserve">Tripartite Memorandum </w:t>
      </w:r>
      <w:r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หรือได้รับสิทธิพัฒนาที่ดินในโครงการเพิ่มเติม</w:t>
      </w:r>
      <w:r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(</w:t>
      </w:r>
      <w:r w:rsidRPr="00C95EC8">
        <w:rPr>
          <w:rFonts w:ascii="Browallia New" w:hAnsi="Browallia New" w:cs="Browallia New"/>
          <w:sz w:val="28"/>
          <w:szCs w:val="28"/>
        </w:rPr>
        <w:t xml:space="preserve">Land Right Option) </w:t>
      </w:r>
      <w:r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สำหรับการพัฒนาและบริหารจัดการโครงการเขตเศรษฐกิจพิเศษทวายระยะเริ่มแรก</w:t>
      </w:r>
      <w:r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ภายใต้สัญญา</w:t>
      </w:r>
      <w:r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C95EC8">
        <w:rPr>
          <w:rFonts w:ascii="Browallia New" w:hAnsi="Browallia New" w:cs="Browallia New"/>
          <w:sz w:val="28"/>
          <w:szCs w:val="28"/>
        </w:rPr>
        <w:t xml:space="preserve">Supplemental Memorandum of Understanding to the Tripartite Memorandum </w:t>
      </w:r>
      <w:r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ที่ลงนามร่วมกัน</w:t>
      </w:r>
      <w:r w:rsidR="004322B2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ระหว่างคณะกรรมการบริหารเขตเศรษฐกิจพิเศษทวาย นิติบุคคลเฉพาะกิจและบริษัท</w:t>
      </w:r>
    </w:p>
    <w:p w14:paraId="42305486" w14:textId="7B56BB1B" w:rsidR="0003692C" w:rsidRDefault="0003692C" w:rsidP="00F111BF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4954ED4C" w14:textId="5A206B6D" w:rsidR="00C56AC8" w:rsidRDefault="00C56AC8" w:rsidP="00F111BF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28C6273D" w14:textId="54DC258D" w:rsidR="00C56AC8" w:rsidRDefault="00C56AC8" w:rsidP="00F111BF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1C997CA0" w14:textId="474EB6E7" w:rsidR="00C56AC8" w:rsidRDefault="00C56AC8" w:rsidP="00F111BF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31CB9F46" w14:textId="6BAA14B9" w:rsidR="00C56AC8" w:rsidRDefault="00C56AC8" w:rsidP="00F111BF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76E9E44E" w14:textId="05E88225" w:rsidR="00C56AC8" w:rsidRDefault="00C56AC8" w:rsidP="00F111BF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43D57805" w14:textId="6F6A2298" w:rsidR="00C56AC8" w:rsidRDefault="00C56AC8" w:rsidP="00F111BF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55BE05B2" w14:textId="75ED6DD4" w:rsidR="00C56AC8" w:rsidRDefault="00C56AC8" w:rsidP="00F111BF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309B5AFF" w14:textId="52FEC193" w:rsidR="00C56AC8" w:rsidRDefault="00C56AC8" w:rsidP="00F111BF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1255158C" w14:textId="652859F9" w:rsidR="00C56AC8" w:rsidRDefault="00C56AC8" w:rsidP="00F111BF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5810958C" w14:textId="4FC57314" w:rsidR="00C56AC8" w:rsidRDefault="00C56AC8" w:rsidP="00F111BF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64DCA725" w14:textId="77777777" w:rsidR="003C4DBB" w:rsidRDefault="003C4DBB" w:rsidP="00F111BF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0E287513" w14:textId="77777777" w:rsidR="00C56AC8" w:rsidRPr="00C95EC8" w:rsidRDefault="00C56AC8" w:rsidP="00F111BF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08F30D37" w14:textId="698EF3B0" w:rsidR="002D6D7D" w:rsidRPr="00C95EC8" w:rsidRDefault="002D6D7D" w:rsidP="007701C9">
      <w:pPr>
        <w:pStyle w:val="ListParagraph"/>
        <w:ind w:left="426" w:firstLine="6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lastRenderedPageBreak/>
        <w:t>อย่างไรก็ตาม</w:t>
      </w:r>
      <w:r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เมื่อวันที่</w:t>
      </w:r>
      <w:r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C95EC8">
        <w:rPr>
          <w:rFonts w:ascii="Browallia New" w:hAnsi="Browallia New" w:cs="Browallia New"/>
          <w:sz w:val="28"/>
          <w:szCs w:val="28"/>
        </w:rPr>
        <w:t>30</w:t>
      </w:r>
      <w:r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ธันวาคม</w:t>
      </w:r>
      <w:r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C95EC8">
        <w:rPr>
          <w:rFonts w:ascii="Browallia New" w:hAnsi="Browallia New" w:cs="Browallia New"/>
          <w:sz w:val="28"/>
          <w:szCs w:val="28"/>
        </w:rPr>
        <w:t>2563</w:t>
      </w:r>
      <w:r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กลุ่มบริษัทผู้รับสัมปทาน</w:t>
      </w:r>
      <w:r w:rsidR="00650DAF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สำหรับโครงการเขตเศรษฐกิจพิเศษทวายระยะเริ่มแรก</w:t>
      </w:r>
      <w:r w:rsidR="00AA5DDD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ได้รับหนังสือจากคณะกรรมการบริหารเขตเศรษฐกิจพิเศษทวาย</w:t>
      </w:r>
      <w:r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แจ้งยกเลิกสิทธิสัมปทานทุกโครงการในเขตเศรษฐกิจพิเศษทวายระยะเริ่มแรก</w:t>
      </w:r>
      <w:r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โดย</w:t>
      </w:r>
      <w:r w:rsidR="00956E6C">
        <w:rPr>
          <w:rFonts w:ascii="Browallia New" w:hAnsi="Browallia New" w:cs="Browallia New" w:hint="cs"/>
          <w:sz w:val="28"/>
          <w:szCs w:val="28"/>
          <w:cs/>
          <w:lang w:bidi="th-TH"/>
        </w:rPr>
        <w:t>ให้</w:t>
      </w:r>
      <w:r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เหตุ</w:t>
      </w:r>
      <w:r w:rsidR="00956E6C">
        <w:rPr>
          <w:rFonts w:ascii="Browallia New" w:hAnsi="Browallia New" w:cs="Browallia New" w:hint="cs"/>
          <w:sz w:val="28"/>
          <w:szCs w:val="28"/>
          <w:cs/>
          <w:lang w:bidi="th-TH"/>
        </w:rPr>
        <w:t>ผล</w:t>
      </w:r>
      <w:r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ว่ากลุ่มบริษัทผู้รับสัมปทานผิดเงื่อนไขในสัญญาสัมปทาน</w:t>
      </w:r>
      <w:r w:rsidR="00427E5E" w:rsidRPr="00C95EC8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เกี่ยวกับการจ่ายชำระค่าสิทธิสัมปทานรายปี และผิดเงื่อนไขในสัญญาสัมปทานโครงการนิคมอุตสาหกรรมและถนนสองเลนเชื่อมต่อพื้นที่เขตเศรษฐกิจพิเศษ</w:t>
      </w:r>
      <w:r w:rsidR="00427E5E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ทวายและชายแดนไทย</w:t>
      </w:r>
      <w:r w:rsidR="00427E5E" w:rsidRPr="00C95EC8">
        <w:rPr>
          <w:rFonts w:ascii="Browallia New" w:hAnsi="Browallia New" w:cs="Browallia New"/>
          <w:sz w:val="28"/>
          <w:szCs w:val="28"/>
          <w:cs/>
          <w:lang w:bidi="th-TH"/>
        </w:rPr>
        <w:t>-</w:t>
      </w:r>
      <w:r w:rsidR="00427E5E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เมียนมา</w:t>
      </w:r>
      <w:r w:rsidR="00427E5E"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(</w:t>
      </w:r>
      <w:r w:rsidR="00427E5E" w:rsidRPr="00C95EC8">
        <w:rPr>
          <w:rFonts w:ascii="Browallia New" w:hAnsi="Browallia New" w:cs="Browallia New"/>
          <w:sz w:val="28"/>
          <w:szCs w:val="28"/>
        </w:rPr>
        <w:t>Initial Industrial Estate and Two-lane Road)</w:t>
      </w:r>
      <w:r w:rsidR="00427E5E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ที่กำหนดเพิ่มเติมโดยคณะกรรมการบริหารเขตเศรษฐกิจพิเศษทวาย </w:t>
      </w:r>
      <w:r w:rsidR="00335502">
        <w:rPr>
          <w:rFonts w:ascii="Browallia New" w:hAnsi="Browallia New" w:cs="Browallia New" w:hint="cs"/>
          <w:sz w:val="28"/>
          <w:szCs w:val="28"/>
          <w:cs/>
          <w:lang w:bidi="th-TH"/>
        </w:rPr>
        <w:t>หนังสือดังกล่าวได้มีการแจ้ง</w:t>
      </w:r>
      <w:r w:rsidR="00427E5E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ให้กลุ่มบริษัทผู้รับสัมปทานนี้ดำเนินการให้บริษัท</w:t>
      </w:r>
      <w:r w:rsidR="00427E5E"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427E5E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อิตาเลียนไทย</w:t>
      </w:r>
      <w:r w:rsidR="00427E5E"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427E5E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ดีเวล๊อปเมนต์</w:t>
      </w:r>
      <w:r w:rsidR="00427E5E"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427E5E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จำกัด</w:t>
      </w:r>
      <w:r w:rsidR="00427E5E"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(</w:t>
      </w:r>
      <w:r w:rsidR="00427E5E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มหาชน</w:t>
      </w:r>
      <w:r w:rsidR="00427E5E" w:rsidRPr="00C95EC8">
        <w:rPr>
          <w:rFonts w:ascii="Browallia New" w:hAnsi="Browallia New" w:cs="Browallia New"/>
          <w:sz w:val="28"/>
          <w:szCs w:val="28"/>
          <w:cs/>
          <w:lang w:bidi="th-TH"/>
        </w:rPr>
        <w:t>)</w:t>
      </w:r>
      <w:r w:rsidR="00427E5E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ลงนามหนังสือขอยกเลิกสิทธิในการได้รับชดเชยเงินลงทุนที่กลุ่มบริษัทได้ลงทุนไปก่อนหน้าภายใต้สัญญา </w:t>
      </w:r>
      <w:r w:rsidR="00427E5E" w:rsidRPr="00C95EC8">
        <w:rPr>
          <w:rFonts w:ascii="Browallia New" w:hAnsi="Browallia New" w:cs="Browallia New"/>
          <w:sz w:val="28"/>
          <w:szCs w:val="28"/>
          <w:lang w:val="en-US" w:bidi="th-TH"/>
        </w:rPr>
        <w:t>Tripartite Memorandum</w:t>
      </w:r>
      <w:r w:rsidR="00427E5E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อนึ่ง</w:t>
      </w:r>
      <w:r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เพื่อเป็นการรักษาสิทธิเรียกร้องในสัญญาที่ได้ทำไว้ดังกล่าวข้างต้น</w:t>
      </w:r>
      <w:r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เมื่อวันที่</w:t>
      </w:r>
      <w:r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C95EC8">
        <w:rPr>
          <w:rFonts w:ascii="Browallia New" w:hAnsi="Browallia New" w:cs="Browallia New"/>
          <w:sz w:val="28"/>
          <w:szCs w:val="28"/>
        </w:rPr>
        <w:t>19</w:t>
      </w:r>
      <w:r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มกราคม</w:t>
      </w:r>
      <w:r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C95EC8">
        <w:rPr>
          <w:rFonts w:ascii="Browallia New" w:hAnsi="Browallia New" w:cs="Browallia New"/>
          <w:sz w:val="28"/>
          <w:szCs w:val="28"/>
        </w:rPr>
        <w:t>2564</w:t>
      </w:r>
      <w:r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กลุ่มบริษัทผู้รับสัมปทานได้ส่งหนังสือโต้แย้งเกี่ยวกับเหตุแห่งการยกเลิกสิทธิสัมปทาน</w:t>
      </w:r>
      <w:r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92658C" w:rsidRPr="00C95EC8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เพื่อชี้แจงกลับไปยัง</w:t>
      </w:r>
      <w:r w:rsidR="0092658C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คณะกรรมการบริหารเขตเศรษฐกิจพิเศษทวาย เนื่องจาก</w:t>
      </w:r>
      <w:r w:rsidR="007701C9">
        <w:rPr>
          <w:rFonts w:ascii="Browallia New" w:hAnsi="Browallia New" w:cs="Browallia New" w:hint="cs"/>
          <w:sz w:val="28"/>
          <w:szCs w:val="28"/>
          <w:cs/>
          <w:lang w:bidi="th-TH"/>
        </w:rPr>
        <w:t>เห็นว่า</w:t>
      </w:r>
      <w:r w:rsidR="0092658C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การกำหนดเงื่อนไขเพิ่มเติมนั้น ทางกลุ่มบริษัทผู้รับสัมปทานไม่</w:t>
      </w:r>
      <w:r w:rsidR="00F00461">
        <w:rPr>
          <w:rFonts w:ascii="Browallia New" w:hAnsi="Browallia New" w:cs="Browallia New" w:hint="cs"/>
          <w:sz w:val="28"/>
          <w:szCs w:val="28"/>
          <w:cs/>
          <w:lang w:bidi="th-TH"/>
        </w:rPr>
        <w:t>ได้</w:t>
      </w:r>
      <w:r w:rsidR="0092658C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เห็นชอบ</w:t>
      </w:r>
      <w:r w:rsidR="00F00461">
        <w:rPr>
          <w:rFonts w:ascii="Browallia New" w:hAnsi="Browallia New" w:cs="Browallia New" w:hint="cs"/>
          <w:sz w:val="28"/>
          <w:szCs w:val="28"/>
          <w:cs/>
          <w:lang w:bidi="th-TH"/>
        </w:rPr>
        <w:t>ด้วย</w:t>
      </w:r>
      <w:r w:rsidR="0092658C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เพราะเป็นการกำหนดขึ้นเพียงฝ่ายเดียวของคู่สัญญา </w:t>
      </w:r>
      <w:r w:rsidR="0075649C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ทั้งนี้ </w:t>
      </w:r>
      <w:r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กลุ่มบริษัทผู้รับสัมปทานได้เสนอไปยังคณะกรรมการบริหารเขตเศรษฐกิจพิเศษทวายเพื่อขอเจรจาหารือร่วมกันในประเด็นดังกล่าว</w:t>
      </w:r>
      <w:r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ซึ่งปัจจุบันอยู่ระหว่าง</w:t>
      </w:r>
      <w:r w:rsidR="007D265B">
        <w:rPr>
          <w:rFonts w:ascii="Browallia New" w:hAnsi="Browallia New" w:cs="Browallia New" w:hint="cs"/>
          <w:sz w:val="28"/>
          <w:szCs w:val="28"/>
          <w:cs/>
          <w:lang w:bidi="th-TH"/>
        </w:rPr>
        <w:t>การ</w:t>
      </w:r>
      <w:r w:rsidR="00822610">
        <w:rPr>
          <w:rFonts w:ascii="Browallia New" w:hAnsi="Browallia New" w:cs="Browallia New" w:hint="cs"/>
          <w:sz w:val="28"/>
          <w:szCs w:val="28"/>
          <w:cs/>
          <w:lang w:bidi="th-TH"/>
        </w:rPr>
        <w:t>รอ</w:t>
      </w:r>
      <w:r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หน่วยงานดังกล่าว</w:t>
      </w:r>
      <w:r w:rsidR="00822610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พิจารณาหารือร่วมกัน</w:t>
      </w:r>
    </w:p>
    <w:p w14:paraId="6F4EA090" w14:textId="587FB3C1" w:rsidR="002D6D7D" w:rsidRPr="00C95EC8" w:rsidRDefault="002D6D7D" w:rsidP="002D6D7D">
      <w:pPr>
        <w:pStyle w:val="ListParagraph"/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177A0DA5" w14:textId="7766C7A5" w:rsidR="006D0527" w:rsidRPr="00C95EC8" w:rsidRDefault="002D6D7D" w:rsidP="001F2FF9">
      <w:pPr>
        <w:pStyle w:val="ListParagraph"/>
        <w:spacing w:after="0"/>
        <w:ind w:left="426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ตามที่ได้กล่าวไว้ข้างต้น</w:t>
      </w:r>
      <w:r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แม้ว่าสิทธิในการได้รับเงินชดเชยเงินลงทุนในการพัฒนาโครงการนิคมอุตสาหกรรมและโครงสร้างพื้นฐานในพื้นที่เขตเศรษฐกิจพิเศษทวายที่</w:t>
      </w:r>
      <w:r w:rsidR="007D265B">
        <w:rPr>
          <w:rFonts w:ascii="Browallia New" w:hAnsi="Browallia New" w:cs="Browallia New" w:hint="cs"/>
          <w:sz w:val="28"/>
          <w:szCs w:val="28"/>
          <w:cs/>
          <w:lang w:bidi="th-TH"/>
        </w:rPr>
        <w:t>กลุ่ม</w:t>
      </w:r>
      <w:r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บริษัทได้ลงทุนไปก่อนหน้า</w:t>
      </w:r>
      <w:r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ยังคงเป็นไปตามสัญญา</w:t>
      </w:r>
      <w:r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C95EC8">
        <w:rPr>
          <w:rFonts w:ascii="Browallia New" w:hAnsi="Browallia New" w:cs="Browallia New"/>
          <w:sz w:val="28"/>
          <w:szCs w:val="28"/>
        </w:rPr>
        <w:t xml:space="preserve">Tripartite Memorandum </w:t>
      </w:r>
      <w:r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อย่างไรก็ตาม</w:t>
      </w:r>
      <w:r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จำนวนเงินที่</w:t>
      </w:r>
      <w:r w:rsidR="007D265B">
        <w:rPr>
          <w:rFonts w:ascii="Browallia New" w:hAnsi="Browallia New" w:cs="Browallia New" w:hint="cs"/>
          <w:sz w:val="28"/>
          <w:szCs w:val="28"/>
          <w:cs/>
          <w:lang w:bidi="th-TH"/>
        </w:rPr>
        <w:t>กลุ่ม</w:t>
      </w:r>
      <w:r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บริษัทจะได้รับชดเชยคืนนั้น</w:t>
      </w:r>
      <w:r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ขึ้นอยู่กับผลสรุปของรายงาน</w:t>
      </w:r>
      <w:r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C95EC8">
        <w:rPr>
          <w:rFonts w:ascii="Browallia New" w:hAnsi="Browallia New" w:cs="Browallia New"/>
          <w:sz w:val="28"/>
          <w:szCs w:val="28"/>
        </w:rPr>
        <w:t xml:space="preserve">Due Diligence </w:t>
      </w:r>
      <w:r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จากที่ปรึกษาอิสระของนิติบุคคลเฉพาะกิจ</w:t>
      </w:r>
      <w:r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0A658F">
        <w:rPr>
          <w:rFonts w:ascii="Browallia New" w:hAnsi="Browallia New" w:cs="Browallia New"/>
          <w:sz w:val="28"/>
          <w:szCs w:val="28"/>
          <w:cs/>
          <w:lang w:bidi="th-TH"/>
        </w:rPr>
        <w:br/>
      </w:r>
      <w:r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ซึ่ง</w:t>
      </w:r>
      <w:r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ณ</w:t>
      </w:r>
      <w:r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ปัจจุบัน</w:t>
      </w:r>
      <w:r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บริษัทยังไม่มีสิทธิในการเข้าถึงรายงานดังกล่าว</w:t>
      </w:r>
      <w:r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และขึ้นอยู่กับความคืบหน้าของการพัฒนาโครงการเขตเศรษฐกิจพิเศษทวายระยะสมบูรณ์</w:t>
      </w:r>
      <w:r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(</w:t>
      </w:r>
      <w:r w:rsidRPr="00C95EC8">
        <w:rPr>
          <w:rFonts w:ascii="Browallia New" w:hAnsi="Browallia New" w:cs="Browallia New"/>
          <w:sz w:val="28"/>
          <w:szCs w:val="28"/>
        </w:rPr>
        <w:t xml:space="preserve">Full Phase) </w:t>
      </w:r>
      <w:r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ซึ่งอาศัยการสนับสนุนจากรัฐบาลไทยและรัฐบาลของสาธารณรัฐแห่งสหภาพเมียนมาในการผลักดันโครงการสัมปทานต่างๆ</w:t>
      </w:r>
      <w:r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ให้เกิดขึ้นในอนาคต</w:t>
      </w:r>
      <w:r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รวมถึงการเข้ามาลงทุนของผู้ร่วมทุนรายใหม่ที่สนใจลงทุนในแต่ละโครงการสัมปทาน</w:t>
      </w:r>
      <w:r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0A658F">
        <w:rPr>
          <w:rFonts w:ascii="Browallia New" w:hAnsi="Browallia New" w:cs="Browallia New"/>
          <w:sz w:val="28"/>
          <w:szCs w:val="28"/>
          <w:cs/>
          <w:lang w:bidi="th-TH"/>
        </w:rPr>
        <w:br/>
      </w:r>
      <w:r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ทั้งนี้</w:t>
      </w:r>
      <w:r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ผู้บริหารของ</w:t>
      </w:r>
      <w:r w:rsidR="0062654C">
        <w:rPr>
          <w:rFonts w:ascii="Browallia New" w:hAnsi="Browallia New" w:cs="Browallia New" w:hint="cs"/>
          <w:sz w:val="28"/>
          <w:szCs w:val="28"/>
          <w:cs/>
          <w:lang w:bidi="th-TH"/>
        </w:rPr>
        <w:t>กลุ่ม</w:t>
      </w:r>
      <w:r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บริษัทไม่สามารถประเมินผลกระทบที่อาจเกิดขึ้น</w:t>
      </w:r>
      <w:r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(</w:t>
      </w:r>
      <w:r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ถ้ามี</w:t>
      </w:r>
      <w:r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) </w:t>
      </w:r>
      <w:r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ต่อมูลค่าที่คาดว่าจะได้รับคืนของต้นทุนระหว่างพัฒนาสำหรับสิทธิในสัมปทาน</w:t>
      </w:r>
      <w:r w:rsidR="001F2FF9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1F2FF9">
        <w:rPr>
          <w:rFonts w:ascii="Browallia New" w:hAnsi="Browallia New" w:cs="Browallia New"/>
          <w:sz w:val="28"/>
          <w:szCs w:val="28"/>
          <w:lang w:val="en-US" w:bidi="th-TH"/>
        </w:rPr>
        <w:t xml:space="preserve">- </w:t>
      </w:r>
      <w:r w:rsidR="001F2FF9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โครงการทวาย</w:t>
      </w:r>
      <w:r w:rsidR="00160604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160604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ว่าจำนวนเงินที่จะได้รับชดเชยคืนนั้นจะมีมูลค่าสูงกว่าหรือต่ำกว่าต้นทุนพัฒนาโครงการที่กลุ่มบริษัทได้บันทึกไว้ในงบการเงินหรือไม่</w:t>
      </w:r>
      <w:r w:rsidR="00510E05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นอกจากนี้</w:t>
      </w:r>
      <w:r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ผลกระทบจากการแจ้งยกเลิกสิทธิสัมปทานทุกโครงการในเขตเศรษฐกิจพิเศษทวายระยะเริ่มแรกยังอยู่ระหว่างการเจรจากับคณะกรรมการบริหารเขตเศรษฐกิจพิเศษทวาย</w:t>
      </w:r>
      <w:r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ซึ่งยังไม่สามารถสรุปได้ในปัจจุบัน</w:t>
      </w:r>
      <w:r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อีกทั้งสถานการณ์การเมืองและเศรษฐกิจภายในของสาธารณรัฐแห่งสหภาพเมียนมา</w:t>
      </w:r>
      <w:r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ยังคงมีความไม่แน่นอนที่อาจส่งผลกระทบต่อการพัฒนาโครงการดังกล่าวของ</w:t>
      </w:r>
      <w:r w:rsidR="009473D2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กลุ่ม</w:t>
      </w:r>
      <w:r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บริษัทในอนาคต</w:t>
      </w:r>
      <w:r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ข้าพเจ้าจึงไม่สามารถประเมินผลกระทบที่อาจเกิดขึ้น</w:t>
      </w:r>
      <w:r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(</w:t>
      </w:r>
      <w:r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ถ้ามี</w:t>
      </w:r>
      <w:r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) </w:t>
      </w:r>
      <w:r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ต่อยอดคงเหลือ</w:t>
      </w:r>
      <w:r w:rsidR="00286F51" w:rsidRPr="00C95EC8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ของ</w:t>
      </w:r>
      <w:r w:rsidR="00286F51" w:rsidRPr="00C95EC8">
        <w:rPr>
          <w:rFonts w:ascii="Browallia New" w:hAnsi="Browallia New" w:cs="Browallia New"/>
          <w:sz w:val="28"/>
          <w:szCs w:val="28"/>
          <w:cs/>
          <w:lang w:val="en-US" w:bidi="th-TH"/>
        </w:rPr>
        <w:t>ต้นทุนระหว่างพัฒนาสำหรับสิทธิในสัมปทาน</w:t>
      </w:r>
      <w:r w:rsidR="007372B8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="007372B8">
        <w:rPr>
          <w:rFonts w:ascii="Browallia New" w:hAnsi="Browallia New" w:cs="Browallia New"/>
          <w:sz w:val="28"/>
          <w:szCs w:val="28"/>
          <w:lang w:val="en-US" w:bidi="th-TH"/>
        </w:rPr>
        <w:t xml:space="preserve">- </w:t>
      </w:r>
      <w:r w:rsidR="00286F51" w:rsidRPr="00C95EC8">
        <w:rPr>
          <w:rFonts w:ascii="Browallia New" w:hAnsi="Browallia New" w:cs="Browallia New"/>
          <w:sz w:val="28"/>
          <w:szCs w:val="28"/>
          <w:cs/>
          <w:lang w:val="en-US" w:bidi="th-TH"/>
        </w:rPr>
        <w:t>โครงการทวาย</w:t>
      </w:r>
      <w:r w:rsidR="00286F51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="00785BE6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และต่อมูลค่า</w:t>
      </w:r>
      <w:r w:rsidR="00286F51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เงินลงทุนในบริษัทย่อย และเงินให้กู้ยืมระยะยาวแก่</w:t>
      </w:r>
      <w:r w:rsidR="00B912E4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กลุ่ม</w:t>
      </w:r>
      <w:r w:rsidR="005A7DA9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บริษัท</w:t>
      </w:r>
      <w:r w:rsidR="0081032A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ย่อย</w:t>
      </w:r>
      <w:r w:rsidR="00286F51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ได้</w:t>
      </w:r>
      <w:r w:rsidR="006D0527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6D0527" w:rsidRPr="00C95EC8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และไม่สามารถพิจารณาผลกระทบที่อาจมีต่องบการเงินรวมและเฉพาะของบริษัท</w:t>
      </w:r>
      <w:r w:rsidR="006D0527" w:rsidRPr="00C95EC8">
        <w:rPr>
          <w:rFonts w:ascii="Browallia New" w:eastAsia="Browallia New" w:hAnsi="Browallia New" w:cs="Browallia New"/>
          <w:sz w:val="28"/>
          <w:szCs w:val="28"/>
          <w:lang w:val="en-US" w:bidi="th-TH"/>
        </w:rPr>
        <w:t xml:space="preserve"> </w:t>
      </w:r>
      <w:r w:rsidR="006D0527" w:rsidRPr="00C95EC8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เนื่องจาก</w:t>
      </w:r>
      <w:r w:rsidR="006D0527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ความ</w:t>
      </w:r>
      <w:r w:rsidR="006D0527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ไม่แน่นอนและข้อจำกัดของสถานการณ์ตามที่กล่าวไว้</w:t>
      </w:r>
    </w:p>
    <w:p w14:paraId="7DD5803A" w14:textId="4120244E" w:rsidR="00F111BF" w:rsidRDefault="00F111BF" w:rsidP="00F111BF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091DAC57" w14:textId="52693D93" w:rsidR="00C56AC8" w:rsidRDefault="00C56AC8" w:rsidP="00F111BF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2A6C248B" w14:textId="11C2B0CE" w:rsidR="00C56AC8" w:rsidRDefault="00C56AC8" w:rsidP="00F111BF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75058D2C" w14:textId="00053154" w:rsidR="00C56AC8" w:rsidRDefault="00C56AC8" w:rsidP="00F111BF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624212CB" w14:textId="1BD7E731" w:rsidR="003C4DBB" w:rsidRDefault="003C4DBB" w:rsidP="00F111BF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44CD044A" w14:textId="77777777" w:rsidR="003C4DBB" w:rsidRPr="00C95EC8" w:rsidRDefault="003C4DBB" w:rsidP="00F111BF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113F9AE0" w14:textId="59E4C23C" w:rsidR="00DD2A52" w:rsidRPr="00581CFF" w:rsidRDefault="00646D27" w:rsidP="00581CFF">
      <w:pPr>
        <w:pStyle w:val="ListParagraph"/>
        <w:numPr>
          <w:ilvl w:val="0"/>
          <w:numId w:val="42"/>
        </w:numPr>
        <w:spacing w:after="0"/>
        <w:ind w:left="426" w:hanging="426"/>
        <w:jc w:val="thaiDistribute"/>
        <w:rPr>
          <w:rFonts w:ascii="Browallia New" w:hAnsi="Browallia New" w:cs="Browallia New"/>
          <w:sz w:val="28"/>
          <w:szCs w:val="28"/>
        </w:rPr>
      </w:pPr>
      <w:r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ตามที่กล่าวไว้ในหมายเหตุประกอบงบการเงิน</w:t>
      </w:r>
      <w:r w:rsidR="00C87A0A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ระหว่างกาล</w:t>
      </w:r>
      <w:r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ข้อ </w:t>
      </w:r>
      <w:r w:rsidR="005433FF">
        <w:rPr>
          <w:rFonts w:ascii="Browallia New" w:hAnsi="Browallia New" w:cs="Browallia New"/>
          <w:sz w:val="28"/>
          <w:szCs w:val="28"/>
          <w:lang w:val="en-US" w:bidi="th-TH"/>
        </w:rPr>
        <w:t>2.3</w:t>
      </w:r>
      <w:r w:rsidRPr="00C95EC8">
        <w:rPr>
          <w:rFonts w:ascii="Browallia New" w:hAnsi="Browallia New" w:cs="Browallia New" w:hint="cs"/>
          <w:sz w:val="28"/>
          <w:szCs w:val="28"/>
          <w:lang w:val="en-US" w:bidi="th-TH"/>
        </w:rPr>
        <w:t xml:space="preserve"> </w:t>
      </w:r>
      <w:r w:rsidRPr="00C95EC8">
        <w:rPr>
          <w:rFonts w:ascii="Browallia New" w:hAnsi="Browallia New" w:cs="Browallia New" w:hint="cs"/>
          <w:sz w:val="28"/>
          <w:szCs w:val="28"/>
          <w:cs/>
        </w:rPr>
        <w:t>งบ</w:t>
      </w:r>
      <w:r w:rsidR="00B74DEF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แสดงฐานะ</w:t>
      </w:r>
      <w:r w:rsidRPr="00C95EC8">
        <w:rPr>
          <w:rFonts w:ascii="Browallia New" w:hAnsi="Browallia New" w:cs="Browallia New" w:hint="cs"/>
          <w:sz w:val="28"/>
          <w:szCs w:val="28"/>
          <w:cs/>
        </w:rPr>
        <w:t>การเงินรวม</w:t>
      </w:r>
      <w:r w:rsidR="00B74DEF" w:rsidRPr="00C95EC8">
        <w:rPr>
          <w:rFonts w:ascii="Browallia New" w:hAnsi="Browallia New" w:cs="Browallia New" w:hint="cs"/>
          <w:sz w:val="28"/>
          <w:szCs w:val="28"/>
        </w:rPr>
        <w:t xml:space="preserve"> </w:t>
      </w:r>
      <w:r w:rsidR="00B74DEF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ณ </w:t>
      </w:r>
      <w:r w:rsidRPr="00C95EC8">
        <w:rPr>
          <w:rFonts w:ascii="Browallia New" w:hAnsi="Browallia New" w:cs="Browallia New" w:hint="cs"/>
          <w:sz w:val="28"/>
          <w:szCs w:val="28"/>
          <w:cs/>
        </w:rPr>
        <w:t xml:space="preserve">วันที่ </w:t>
      </w:r>
      <w:r w:rsidR="00080AF8" w:rsidRPr="00C95EC8">
        <w:rPr>
          <w:rFonts w:ascii="Browallia New" w:hAnsi="Browallia New" w:cs="Browallia New"/>
          <w:sz w:val="28"/>
          <w:szCs w:val="28"/>
        </w:rPr>
        <w:t xml:space="preserve">                   </w:t>
      </w:r>
      <w:r w:rsidR="000A658F">
        <w:rPr>
          <w:rFonts w:ascii="Browallia New" w:hAnsi="Browallia New" w:cs="Browallia New"/>
          <w:sz w:val="28"/>
          <w:szCs w:val="28"/>
          <w:lang w:bidi="th-TH"/>
        </w:rPr>
        <w:t xml:space="preserve">30 </w:t>
      </w:r>
      <w:r w:rsidR="000A658F">
        <w:rPr>
          <w:rFonts w:ascii="Browallia New" w:hAnsi="Browallia New" w:cs="Browallia New" w:hint="cs"/>
          <w:sz w:val="28"/>
          <w:szCs w:val="28"/>
          <w:cs/>
          <w:lang w:bidi="th-TH"/>
        </w:rPr>
        <w:t>มิถุนายน</w:t>
      </w:r>
      <w:r w:rsidR="005836F7" w:rsidRPr="00C95EC8">
        <w:rPr>
          <w:rFonts w:ascii="Browallia New" w:hAnsi="Browallia New" w:cs="Browallia New"/>
          <w:sz w:val="28"/>
          <w:szCs w:val="28"/>
          <w:lang w:val="en-US" w:bidi="th-TH"/>
        </w:rPr>
        <w:t xml:space="preserve"> 2564</w:t>
      </w:r>
      <w:r w:rsidRPr="00C95EC8">
        <w:rPr>
          <w:rFonts w:ascii="Browallia New" w:hAnsi="Browallia New" w:cs="Browallia New" w:hint="cs"/>
          <w:sz w:val="28"/>
          <w:szCs w:val="28"/>
          <w:cs/>
        </w:rPr>
        <w:t xml:space="preserve"> ได้รวมเงินลงทุนใน</w:t>
      </w:r>
      <w:r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กิจการร่วมค้า</w:t>
      </w:r>
      <w:r w:rsidR="00DC555B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แห่งหนึ่ง</w:t>
      </w:r>
      <w:r w:rsidRPr="00C95EC8">
        <w:rPr>
          <w:rFonts w:ascii="Browallia New" w:hAnsi="Browallia New" w:cs="Browallia New" w:hint="cs"/>
          <w:sz w:val="28"/>
          <w:szCs w:val="28"/>
          <w:cs/>
        </w:rPr>
        <w:t>ตามวิธีส่วนได้เสีย</w:t>
      </w:r>
      <w:r w:rsidRPr="00B86695">
        <w:rPr>
          <w:rFonts w:ascii="Browallia New" w:hAnsi="Browallia New" w:cs="Browallia New" w:hint="cs"/>
          <w:sz w:val="28"/>
          <w:szCs w:val="28"/>
          <w:cs/>
        </w:rPr>
        <w:t>จำนวน</w:t>
      </w:r>
      <w:r w:rsidR="00ED5D19" w:rsidRPr="00B86695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DC555B" w:rsidRPr="00B86695">
        <w:rPr>
          <w:rFonts w:ascii="Browallia New" w:hAnsi="Browallia New" w:cs="Browallia New" w:hint="cs"/>
          <w:sz w:val="28"/>
          <w:szCs w:val="28"/>
          <w:lang w:val="en-US" w:bidi="th-TH"/>
        </w:rPr>
        <w:t>179.33</w:t>
      </w:r>
      <w:r w:rsidRPr="00C95EC8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0A658F">
        <w:rPr>
          <w:rFonts w:ascii="Browallia New" w:hAnsi="Browallia New" w:cs="Browallia New"/>
          <w:sz w:val="28"/>
          <w:szCs w:val="28"/>
          <w:cs/>
        </w:rPr>
        <w:br/>
      </w:r>
      <w:r w:rsidRPr="00C95EC8">
        <w:rPr>
          <w:rFonts w:ascii="Browallia New" w:hAnsi="Browallia New" w:cs="Browallia New" w:hint="cs"/>
          <w:sz w:val="28"/>
          <w:szCs w:val="28"/>
          <w:cs/>
        </w:rPr>
        <w:t xml:space="preserve">ล้านบาท </w:t>
      </w:r>
      <w:r w:rsidR="00827CCF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ซึ่ง</w:t>
      </w:r>
      <w:r w:rsidR="003944F6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คำนวณจาก</w:t>
      </w:r>
      <w:r w:rsidRPr="00C95EC8">
        <w:rPr>
          <w:rFonts w:ascii="Browallia New" w:hAnsi="Browallia New" w:cs="Browallia New" w:hint="cs"/>
          <w:sz w:val="28"/>
          <w:szCs w:val="28"/>
          <w:cs/>
        </w:rPr>
        <w:t>ข้อมูลทางการเงิน</w:t>
      </w:r>
      <w:r w:rsidR="00B74DEF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ของกิจการร่วมค้า </w:t>
      </w:r>
      <w:r w:rsidR="007B47F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ณ </w:t>
      </w:r>
      <w:r w:rsidR="00B74DEF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วันที่ </w:t>
      </w:r>
      <w:r w:rsidR="00454CF3" w:rsidRPr="00C95EC8">
        <w:rPr>
          <w:rFonts w:ascii="Browallia New" w:hAnsi="Browallia New" w:cs="Browallia New"/>
          <w:sz w:val="28"/>
          <w:szCs w:val="28"/>
          <w:lang w:bidi="th-TH"/>
        </w:rPr>
        <w:t xml:space="preserve">30 </w:t>
      </w:r>
      <w:r w:rsidR="00454CF3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กันยายน </w:t>
      </w:r>
      <w:r w:rsidR="00454CF3" w:rsidRPr="00C95EC8">
        <w:rPr>
          <w:rFonts w:ascii="Browallia New" w:hAnsi="Browallia New" w:cs="Browallia New"/>
          <w:sz w:val="28"/>
          <w:szCs w:val="28"/>
          <w:lang w:val="en-US" w:bidi="th-TH"/>
        </w:rPr>
        <w:t>2562</w:t>
      </w:r>
      <w:r w:rsidR="00B74DEF" w:rsidRPr="00C95EC8">
        <w:rPr>
          <w:rFonts w:ascii="Browallia New" w:hAnsi="Browallia New" w:cs="Browallia New" w:hint="cs"/>
          <w:sz w:val="28"/>
          <w:szCs w:val="28"/>
          <w:lang w:bidi="th-TH"/>
        </w:rPr>
        <w:t xml:space="preserve"> </w:t>
      </w:r>
      <w:r w:rsidR="00B74DEF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ที่</w:t>
      </w:r>
      <w:r w:rsidR="00B74DEF" w:rsidRPr="00C95EC8">
        <w:rPr>
          <w:rFonts w:ascii="Browallia New" w:hAnsi="Browallia New" w:cs="Browallia New" w:hint="cs"/>
          <w:sz w:val="28"/>
          <w:szCs w:val="28"/>
          <w:cs/>
        </w:rPr>
        <w:t>ผ่านการสอบทานจากผู้สอบบัญชีของกิจการร่วมค้าแล้ว</w:t>
      </w:r>
      <w:r w:rsidR="00581CFF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B74DEF" w:rsidRPr="00C95EC8">
        <w:rPr>
          <w:rFonts w:ascii="Browallia New" w:hAnsi="Browallia New" w:cs="Browallia New" w:hint="cs"/>
          <w:sz w:val="28"/>
          <w:szCs w:val="28"/>
          <w:cs/>
        </w:rPr>
        <w:t>ทั้งนี้ ฝ่ายบริหารของกิจการร่วมค้</w:t>
      </w:r>
      <w:r w:rsidR="00581CFF">
        <w:rPr>
          <w:rFonts w:ascii="Browallia New" w:hAnsi="Browallia New" w:cs="Browallia New" w:hint="cs"/>
          <w:sz w:val="28"/>
          <w:szCs w:val="28"/>
          <w:cs/>
          <w:lang w:bidi="th-TH"/>
        </w:rPr>
        <w:t>า</w:t>
      </w:r>
      <w:r w:rsidR="00B74DEF" w:rsidRPr="00581CFF">
        <w:rPr>
          <w:rFonts w:ascii="Browallia New" w:hAnsi="Browallia New" w:cs="Browallia New" w:hint="cs"/>
          <w:sz w:val="28"/>
          <w:szCs w:val="28"/>
          <w:cs/>
        </w:rPr>
        <w:t>ไม่สามารถจัดทำข้อมูลทางการเงินให้เป็นปัจจุบันได้</w:t>
      </w:r>
      <w:r w:rsidRPr="00581CFF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581CFF">
        <w:rPr>
          <w:rFonts w:ascii="Browallia New" w:hAnsi="Browallia New" w:cs="Browallia New" w:hint="cs"/>
          <w:sz w:val="28"/>
          <w:szCs w:val="28"/>
          <w:cs/>
          <w:lang w:bidi="th-TH"/>
        </w:rPr>
        <w:t>เนื่องจากกิจการร่วมค้าและ</w:t>
      </w:r>
      <w:r w:rsidR="00171A30" w:rsidRPr="00581CFF">
        <w:rPr>
          <w:rFonts w:ascii="Browallia New" w:hAnsi="Browallia New" w:cs="Browallia New" w:hint="cs"/>
          <w:sz w:val="28"/>
          <w:szCs w:val="28"/>
          <w:cs/>
          <w:lang w:bidi="th-TH"/>
        </w:rPr>
        <w:t>ผู้ว่าจ้าง</w:t>
      </w:r>
      <w:r w:rsidRPr="00581CFF">
        <w:rPr>
          <w:rFonts w:ascii="Browallia New" w:hAnsi="Browallia New" w:cs="Browallia New" w:hint="cs"/>
          <w:sz w:val="28"/>
          <w:szCs w:val="28"/>
          <w:cs/>
          <w:lang w:bidi="th-TH"/>
        </w:rPr>
        <w:t>มีข้อพิพาทเกี่ยวกับการบอกเลิกสัญญาว่าจ้าง</w:t>
      </w:r>
      <w:r w:rsidRPr="00581CFF">
        <w:rPr>
          <w:rFonts w:ascii="Browallia New" w:hAnsi="Browallia New" w:cs="Browallia New" w:hint="cs"/>
          <w:sz w:val="28"/>
          <w:szCs w:val="28"/>
          <w:lang w:bidi="th-TH"/>
        </w:rPr>
        <w:t xml:space="preserve"> </w:t>
      </w:r>
      <w:r w:rsidRPr="00581CFF">
        <w:rPr>
          <w:rFonts w:ascii="Browallia New" w:hAnsi="Browallia New" w:cs="Browallia New" w:hint="cs"/>
          <w:sz w:val="28"/>
          <w:szCs w:val="28"/>
          <w:cs/>
          <w:lang w:bidi="th-TH"/>
        </w:rPr>
        <w:t>และอยู่ระหว่างการเจรจาเกี่ยวกับมูลค่า</w:t>
      </w:r>
      <w:r w:rsidR="002B2CB3" w:rsidRPr="00581CFF">
        <w:rPr>
          <w:rFonts w:ascii="Browallia New" w:hAnsi="Browallia New" w:cs="Browallia New" w:hint="cs"/>
          <w:sz w:val="28"/>
          <w:szCs w:val="28"/>
          <w:cs/>
          <w:lang w:bidi="th-TH"/>
        </w:rPr>
        <w:t>ที่</w:t>
      </w:r>
      <w:r w:rsidR="00E41334" w:rsidRPr="00581CFF">
        <w:rPr>
          <w:rFonts w:ascii="Browallia New" w:hAnsi="Browallia New" w:cs="Browallia New" w:hint="cs"/>
          <w:sz w:val="28"/>
          <w:szCs w:val="28"/>
          <w:cs/>
          <w:lang w:bidi="th-TH"/>
        </w:rPr>
        <w:t>คาดว่าจะได้รับ</w:t>
      </w:r>
      <w:r w:rsidR="00024B4F" w:rsidRPr="00581CFF">
        <w:rPr>
          <w:rFonts w:ascii="Browallia New" w:hAnsi="Browallia New" w:cs="Browallia New" w:hint="cs"/>
          <w:sz w:val="28"/>
          <w:szCs w:val="28"/>
          <w:cs/>
          <w:lang w:bidi="th-TH"/>
        </w:rPr>
        <w:t>คืน</w:t>
      </w:r>
      <w:r w:rsidRPr="00581CFF">
        <w:rPr>
          <w:rFonts w:ascii="Browallia New" w:hAnsi="Browallia New" w:cs="Browallia New" w:hint="cs"/>
          <w:sz w:val="28"/>
          <w:szCs w:val="28"/>
          <w:cs/>
          <w:lang w:bidi="th-TH"/>
        </w:rPr>
        <w:t>ของสินทรัพย์</w:t>
      </w:r>
      <w:r w:rsidR="00A32386" w:rsidRPr="00581CFF">
        <w:rPr>
          <w:rFonts w:ascii="Browallia New" w:hAnsi="Browallia New" w:cs="Browallia New" w:hint="cs"/>
          <w:sz w:val="28"/>
          <w:szCs w:val="28"/>
          <w:cs/>
          <w:lang w:bidi="th-TH"/>
        </w:rPr>
        <w:t>สุทธิ</w:t>
      </w:r>
      <w:r w:rsidR="00D81B2C" w:rsidRPr="00581CFF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A32386" w:rsidRPr="00581CFF">
        <w:rPr>
          <w:rFonts w:ascii="Browallia New" w:hAnsi="Browallia New" w:cs="Browallia New" w:hint="cs"/>
          <w:sz w:val="28"/>
          <w:szCs w:val="28"/>
          <w:cs/>
          <w:lang w:bidi="th-TH"/>
        </w:rPr>
        <w:t>จาก</w:t>
      </w:r>
      <w:r w:rsidRPr="00581CFF">
        <w:rPr>
          <w:rFonts w:ascii="Browallia New" w:hAnsi="Browallia New" w:cs="Browallia New" w:hint="cs"/>
          <w:sz w:val="28"/>
          <w:szCs w:val="28"/>
          <w:cs/>
          <w:lang w:bidi="th-TH"/>
        </w:rPr>
        <w:t>ภาระผูกพันในหนี้สินปัจจุบัน</w:t>
      </w:r>
      <w:r w:rsidR="004C6C45" w:rsidRPr="00581CFF">
        <w:rPr>
          <w:rFonts w:ascii="Browallia New" w:hAnsi="Browallia New" w:cs="Browallia New" w:hint="cs"/>
          <w:sz w:val="28"/>
          <w:szCs w:val="28"/>
          <w:lang w:bidi="th-TH"/>
        </w:rPr>
        <w:t xml:space="preserve"> </w:t>
      </w:r>
      <w:r w:rsidRPr="00581CFF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และภาระหนี้สินที่อาจเกิดขึ้น ทั้งนี้ ผู้บริหารของกิจการร่วมค้ายังไม่สามารถประเมินผลกระทบที่อาจเกิดขึ้น </w:t>
      </w:r>
      <w:r w:rsidRPr="00581CFF">
        <w:rPr>
          <w:rFonts w:ascii="Browallia New" w:hAnsi="Browallia New" w:cs="Browallia New" w:hint="cs"/>
          <w:sz w:val="28"/>
          <w:szCs w:val="28"/>
          <w:lang w:val="en-US" w:bidi="th-TH"/>
        </w:rPr>
        <w:t>(</w:t>
      </w:r>
      <w:r w:rsidRPr="00581CFF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ถ้า</w:t>
      </w:r>
      <w:r w:rsidRPr="00581CFF">
        <w:rPr>
          <w:rFonts w:ascii="Browallia New" w:hAnsi="Browallia New" w:cs="Browallia New" w:hint="cs"/>
          <w:sz w:val="28"/>
          <w:szCs w:val="28"/>
          <w:cs/>
          <w:lang w:bidi="th-TH"/>
        </w:rPr>
        <w:t>มี</w:t>
      </w:r>
      <w:r w:rsidRPr="00581CFF">
        <w:rPr>
          <w:rFonts w:ascii="Browallia New" w:hAnsi="Browallia New" w:cs="Browallia New" w:hint="cs"/>
          <w:sz w:val="28"/>
          <w:szCs w:val="28"/>
          <w:lang w:val="en-US" w:bidi="th-TH"/>
        </w:rPr>
        <w:t>)</w:t>
      </w:r>
      <w:r w:rsidR="003E58E6" w:rsidRPr="00581CFF">
        <w:rPr>
          <w:rFonts w:ascii="Browallia New" w:hAnsi="Browallia New" w:cs="Browallia New" w:hint="cs"/>
          <w:sz w:val="28"/>
          <w:szCs w:val="28"/>
          <w:lang w:val="en-US" w:bidi="th-TH"/>
        </w:rPr>
        <w:t xml:space="preserve"> </w:t>
      </w:r>
      <w:r w:rsidRPr="00581CFF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จาก</w:t>
      </w:r>
      <w:r w:rsidR="00D84314" w:rsidRPr="00581CFF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กรณี</w:t>
      </w:r>
      <w:r w:rsidR="0036554E" w:rsidRPr="00581CFF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พิพาท</w:t>
      </w:r>
      <w:r w:rsidRPr="00581CFF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ดังกล่าว</w:t>
      </w:r>
      <w:r w:rsidR="002144B2" w:rsidRPr="00581CFF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ซึ่งยัง</w:t>
      </w:r>
      <w:r w:rsidR="00B85EB9" w:rsidRPr="00581CFF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ไม่สามารถสรุป</w:t>
      </w:r>
      <w:r w:rsidR="00F95E2E" w:rsidRPr="00581CFF">
        <w:rPr>
          <w:rFonts w:ascii="Browallia New" w:hAnsi="Browallia New" w:cs="Browallia New" w:hint="cs"/>
          <w:sz w:val="28"/>
          <w:szCs w:val="28"/>
          <w:cs/>
          <w:lang w:bidi="th-TH"/>
        </w:rPr>
        <w:t>ได้</w:t>
      </w:r>
      <w:r w:rsidRPr="00581CFF">
        <w:rPr>
          <w:rFonts w:ascii="Browallia New" w:hAnsi="Browallia New" w:cs="Browallia New" w:hint="cs"/>
          <w:sz w:val="28"/>
          <w:szCs w:val="28"/>
          <w:cs/>
          <w:lang w:bidi="th-TH"/>
        </w:rPr>
        <w:t>ในปัจจุบัน</w:t>
      </w:r>
      <w:r w:rsidR="000F5BDE" w:rsidRPr="00581CFF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0F5BDE" w:rsidRPr="00581CFF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</w:t>
      </w:r>
      <w:r w:rsidR="00575F2A" w:rsidRPr="00581CFF">
        <w:rPr>
          <w:rFonts w:ascii="Browallia New" w:hAnsi="Browallia New" w:cs="Browallia New" w:hint="cs"/>
          <w:sz w:val="28"/>
          <w:szCs w:val="28"/>
          <w:cs/>
          <w:lang w:bidi="th-TH"/>
        </w:rPr>
        <w:t>จึง</w:t>
      </w:r>
      <w:r w:rsidR="00147009" w:rsidRPr="00581CFF">
        <w:rPr>
          <w:rFonts w:ascii="Browallia New" w:hAnsi="Browallia New" w:cs="Browallia New" w:hint="cs"/>
          <w:sz w:val="28"/>
          <w:szCs w:val="28"/>
          <w:cs/>
          <w:lang w:bidi="th-TH"/>
        </w:rPr>
        <w:t>ไม่สามา</w:t>
      </w:r>
      <w:r w:rsidR="00CC3D55" w:rsidRPr="00581CFF">
        <w:rPr>
          <w:rFonts w:ascii="Browallia New" w:hAnsi="Browallia New" w:cs="Browallia New" w:hint="cs"/>
          <w:sz w:val="28"/>
          <w:szCs w:val="28"/>
          <w:cs/>
          <w:lang w:bidi="th-TH"/>
        </w:rPr>
        <w:t>รถพิจารณาผลกระทบที่อาจจำเป็นต้องปรับปรุงรายการ</w:t>
      </w:r>
      <w:r w:rsidR="004A0D3D" w:rsidRPr="00581CFF">
        <w:rPr>
          <w:rFonts w:ascii="Browallia New" w:hAnsi="Browallia New" w:cs="Browallia New" w:hint="cs"/>
          <w:sz w:val="28"/>
          <w:szCs w:val="28"/>
          <w:cs/>
          <w:lang w:bidi="th-TH"/>
        </w:rPr>
        <w:t>กำไรหรือขาดทุนที่</w:t>
      </w:r>
      <w:r w:rsidR="00627C4D" w:rsidRPr="00581CFF">
        <w:rPr>
          <w:rFonts w:ascii="Browallia New" w:hAnsi="Browallia New" w:cs="Browallia New" w:hint="cs"/>
          <w:sz w:val="28"/>
          <w:szCs w:val="28"/>
          <w:cs/>
          <w:lang w:bidi="th-TH"/>
        </w:rPr>
        <w:t>กิจการร่วมค้าต้องรับรู้</w:t>
      </w:r>
      <w:r w:rsidR="004A0D3D" w:rsidRPr="00581CFF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642FB6" w:rsidRPr="00581CFF">
        <w:rPr>
          <w:rFonts w:ascii="Browallia New" w:hAnsi="Browallia New" w:cs="Browallia New" w:hint="cs"/>
          <w:sz w:val="28"/>
          <w:szCs w:val="28"/>
          <w:cs/>
          <w:lang w:bidi="th-TH"/>
        </w:rPr>
        <w:t>ซึ่งส่งผลต่อเงินลงทุนและส่วนแบ่งกำไรหรือขาดทุนตามวิธีส่วนได้เสียใน</w:t>
      </w:r>
      <w:r w:rsidR="003F4242" w:rsidRPr="00581CFF">
        <w:rPr>
          <w:rFonts w:ascii="Browallia New" w:hAnsi="Browallia New" w:cs="Browallia New" w:hint="cs"/>
          <w:sz w:val="28"/>
          <w:szCs w:val="28"/>
          <w:cs/>
          <w:lang w:bidi="th-TH"/>
        </w:rPr>
        <w:t>งบการเงินรวมด้วย</w:t>
      </w:r>
      <w:r w:rsidR="00575F2A" w:rsidRPr="00581CFF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</w:p>
    <w:p w14:paraId="7B205AC7" w14:textId="77777777" w:rsidR="00412DD2" w:rsidRPr="00C95EC8" w:rsidRDefault="00412DD2" w:rsidP="00097A6A">
      <w:pPr>
        <w:pStyle w:val="ListParagraph"/>
        <w:spacing w:after="0"/>
        <w:ind w:left="426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6A9BCAD2" w14:textId="49432348" w:rsidR="00264ACB" w:rsidRPr="00C95EC8" w:rsidRDefault="006076AB" w:rsidP="00C56AC8">
      <w:pPr>
        <w:pStyle w:val="ListParagraph"/>
        <w:numPr>
          <w:ilvl w:val="0"/>
          <w:numId w:val="42"/>
        </w:numPr>
        <w:spacing w:after="0"/>
        <w:ind w:left="426" w:hanging="426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  <w:r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ตามที่กล่าวไว้ในหมายเหตุประกอบงบการเงิน</w:t>
      </w:r>
      <w:r w:rsidR="004F34C5">
        <w:rPr>
          <w:rFonts w:ascii="Browallia New" w:hAnsi="Browallia New" w:cs="Browallia New" w:hint="cs"/>
          <w:sz w:val="28"/>
          <w:szCs w:val="28"/>
          <w:cs/>
          <w:lang w:bidi="th-TH"/>
        </w:rPr>
        <w:t>ระหว่างกาล</w:t>
      </w:r>
      <w:r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ข้อ </w:t>
      </w:r>
      <w:r w:rsidR="00C23180" w:rsidRPr="00C95EC8">
        <w:rPr>
          <w:rFonts w:ascii="Browallia New" w:hAnsi="Browallia New" w:cs="Browallia New"/>
          <w:sz w:val="28"/>
          <w:szCs w:val="28"/>
          <w:lang w:val="en-US" w:bidi="th-TH"/>
        </w:rPr>
        <w:t>7</w:t>
      </w:r>
      <w:r w:rsidRPr="00C95EC8">
        <w:rPr>
          <w:rFonts w:ascii="Browallia New" w:hAnsi="Browallia New" w:cs="Browallia New" w:hint="cs"/>
          <w:sz w:val="28"/>
          <w:szCs w:val="28"/>
          <w:lang w:bidi="th-TH"/>
        </w:rPr>
        <w:t xml:space="preserve"> </w:t>
      </w:r>
      <w:r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งบแสดงฐานะการเงินรวมและเฉพาะของบริษัท ณ </w:t>
      </w:r>
      <w:r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วันที่ </w:t>
      </w:r>
      <w:r w:rsidR="00FC7CBC">
        <w:rPr>
          <w:rFonts w:ascii="Browallia New" w:hAnsi="Browallia New" w:cs="Browallia New"/>
          <w:sz w:val="28"/>
          <w:szCs w:val="28"/>
          <w:lang w:bidi="th-TH"/>
        </w:rPr>
        <w:t xml:space="preserve">30 </w:t>
      </w:r>
      <w:r w:rsidR="00FC7CBC">
        <w:rPr>
          <w:rFonts w:ascii="Browallia New" w:hAnsi="Browallia New" w:cs="Browallia New" w:hint="cs"/>
          <w:sz w:val="28"/>
          <w:szCs w:val="28"/>
          <w:cs/>
          <w:lang w:bidi="th-TH"/>
        </w:rPr>
        <w:t>มิถุนายน</w:t>
      </w:r>
      <w:r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Pr="00C95EC8">
        <w:rPr>
          <w:rFonts w:ascii="Browallia New" w:hAnsi="Browallia New" w:cs="Browallia New"/>
          <w:sz w:val="28"/>
          <w:szCs w:val="28"/>
          <w:lang w:val="en-US" w:bidi="th-TH"/>
        </w:rPr>
        <w:t>256</w:t>
      </w:r>
      <w:r w:rsidR="00C23180" w:rsidRPr="00C95EC8">
        <w:rPr>
          <w:rFonts w:ascii="Browallia New" w:hAnsi="Browallia New" w:cs="Browallia New"/>
          <w:sz w:val="28"/>
          <w:szCs w:val="28"/>
          <w:lang w:val="en-US" w:bidi="th-TH"/>
        </w:rPr>
        <w:t>4</w:t>
      </w:r>
      <w:r w:rsidRPr="00C95EC8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ได้รวมลูกหนี้การค้ารัฐวิสาหกิจสำหรับโครงการก่อสร้างแห่งหนึ่งจำนวน </w:t>
      </w:r>
      <w:r w:rsidRPr="00C95EC8">
        <w:rPr>
          <w:rFonts w:ascii="Browallia New" w:hAnsi="Browallia New" w:cs="Browallia New"/>
          <w:sz w:val="28"/>
          <w:szCs w:val="28"/>
          <w:lang w:val="en-US" w:bidi="th-TH"/>
        </w:rPr>
        <w:t>1,125.7</w:t>
      </w:r>
      <w:r w:rsidR="0032454B" w:rsidRPr="00C95EC8">
        <w:rPr>
          <w:rFonts w:ascii="Browallia New" w:hAnsi="Browallia New" w:cs="Browallia New"/>
          <w:sz w:val="28"/>
          <w:szCs w:val="28"/>
          <w:lang w:val="en-US" w:bidi="th-TH"/>
        </w:rPr>
        <w:t>9</w:t>
      </w:r>
      <w:r w:rsidRPr="00C95EC8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ล้านบาท ซึ่งบริษัทได้ดำเนินการก่อสร้างเสร็จสิ้นในเดือนกันยายน </w:t>
      </w:r>
      <w:r w:rsidRPr="00C95EC8">
        <w:rPr>
          <w:rFonts w:ascii="Browallia New" w:hAnsi="Browallia New" w:cs="Browallia New"/>
          <w:sz w:val="28"/>
          <w:szCs w:val="28"/>
          <w:lang w:val="en-US" w:bidi="th-TH"/>
        </w:rPr>
        <w:t xml:space="preserve">2562 </w:t>
      </w:r>
      <w:r w:rsidR="0070647B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ซึ</w:t>
      </w:r>
      <w:r w:rsidR="007A6B72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่งแล้วเสร็จภายหลังวันที่กำหนดไว้ในสัญญา </w:t>
      </w:r>
      <w:r w:rsidR="007A6B72" w:rsidRPr="00C95EC8">
        <w:rPr>
          <w:rFonts w:ascii="Browallia New" w:hAnsi="Browallia New" w:cs="Browallia New" w:hint="cs"/>
          <w:sz w:val="28"/>
          <w:szCs w:val="28"/>
          <w:lang w:val="en-US" w:bidi="th-TH"/>
        </w:rPr>
        <w:t xml:space="preserve">(Key Date) </w:t>
      </w:r>
      <w:r w:rsidR="007A6B72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และภายหลังวันสิ้นสุดเวลาตามสัญญาก่อสร้าง</w:t>
      </w:r>
      <w:r w:rsidR="005D7BD2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="007A6B72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บริษัทอยู่ระหว่างการเจรจาขอรับชำระค่าผลงานก่อสร้างซึ่งถูก</w:t>
      </w:r>
      <w:r w:rsidR="00462506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หัก</w:t>
      </w:r>
      <w:r w:rsidR="007A6B72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ไว้</w:t>
      </w:r>
      <w:r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จาก</w:t>
      </w:r>
      <w:r w:rsidR="009512CD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การที่</w:t>
      </w:r>
      <w:r w:rsidR="008C207E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ผู้ว่าจ้าง</w:t>
      </w:r>
      <w:r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เรียกร้องให้บริษัทชำระค่าปรับสำหรับงานก่อสร้าง</w:t>
      </w:r>
      <w:r w:rsidR="003B45C0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ล่าช้า</w:t>
      </w:r>
      <w:r w:rsidR="00940C68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="0017524C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ทั้งนี้ </w:t>
      </w:r>
      <w:r w:rsidR="00332DDB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บริษัทได้ทำหนังสือโต้แย้งการขอให้ชำระค่าปรับ</w:t>
      </w:r>
      <w:r w:rsidR="00AC4279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="00264ACB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และ</w:t>
      </w:r>
      <w:r w:rsidR="00AC4279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บริษัท</w:t>
      </w:r>
      <w:r w:rsidR="00264ACB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ได้รับ</w:t>
      </w:r>
      <w:r w:rsidR="00AC4279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หนังสือแจ้ง</w:t>
      </w:r>
      <w:r w:rsidR="00264ACB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ผลการพิจารณาอนุมัติการขยายเวลาการก่อสร้างจากสาเหตุแห่งความล่าช้า</w:t>
      </w:r>
      <w:r w:rsidR="009512CD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สำหรั</w:t>
      </w:r>
      <w:r w:rsidR="005A613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บ</w:t>
      </w:r>
      <w:r w:rsidR="00107EE4">
        <w:rPr>
          <w:rFonts w:ascii="Browallia New" w:hAnsi="Browallia New" w:cs="Browallia New"/>
          <w:sz w:val="28"/>
          <w:szCs w:val="28"/>
          <w:lang w:val="en-US" w:bidi="th-TH"/>
        </w:rPr>
        <w:br/>
      </w:r>
      <w:r w:rsidR="00264ACB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บางเหตุการณ์</w:t>
      </w:r>
      <w:r w:rsidR="005A613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แล้ว</w:t>
      </w:r>
      <w:r w:rsidR="00264ACB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และ</w:t>
      </w:r>
      <w:r w:rsidR="005A613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ได้รับการ</w:t>
      </w:r>
      <w:r w:rsidR="00264ACB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ปรับลดค่าปรับบางส่วนแล้วในระหว่างปี </w:t>
      </w:r>
      <w:r w:rsidR="00264ACB" w:rsidRPr="00C95EC8">
        <w:rPr>
          <w:rFonts w:ascii="Browallia New" w:hAnsi="Browallia New" w:cs="Browallia New"/>
          <w:sz w:val="28"/>
          <w:szCs w:val="28"/>
          <w:lang w:val="en-US" w:bidi="th-TH"/>
        </w:rPr>
        <w:t>2563</w:t>
      </w:r>
      <w:r w:rsidR="00264ACB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อย่างไรก็ตาม บริษัทยังคงมีข้อโต้แย้งเกี่ยวกับจำนวนวันในการขยายกำหนดเวลาแล้วเสร็จจากเหตุแห่งความล่าช้าที่</w:t>
      </w:r>
      <w:r w:rsidR="00430BF9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ผู้ว่าจ้าง</w:t>
      </w:r>
      <w:r w:rsidR="00264ACB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ได้พิจารณาอนุมัติแล้ว</w:t>
      </w:r>
      <w:r w:rsidR="00264ACB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264ACB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จึงได้ทำหนังสือขอสงวนสิทธิเพื่อขอลดหรืองดค่าปรับส่วนที่เหลือ พร้อมทั้งขอรับชำระค่าผลงานก่อสร้างที่ได้ถูก</w:t>
      </w:r>
      <w:r w:rsidR="009557AB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หัก</w:t>
      </w:r>
      <w:r w:rsidR="00264ACB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ไว้ รวมถึงการขอขยายกำหนดเวลาแล้วเสร็จ จากเหตุแห่งความล่าช้าอื่นๆ ซึ่งอยู่ระหว่างการเสนอต่อคณะกรรมการของ</w:t>
      </w:r>
      <w:r w:rsidR="00430BF9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ผู้ว่าจ้าง</w:t>
      </w:r>
      <w:r w:rsidR="00264ACB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เพื่อพิจารณาอนุมัติ</w:t>
      </w:r>
      <w:r w:rsidR="00264ACB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264ACB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ทั้งนี้ ฝ่ายบริหารของบริษัทยังไม่สามารถประเมินผลกระทบจากเรื่องดังกล่าว</w:t>
      </w:r>
      <w:r w:rsidR="009557AB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ซึ่งขึ้นอยู่</w:t>
      </w:r>
      <w:r w:rsidR="0037406A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กับเหตุการณ์ที่ยังไม่สามารถสรุป</w:t>
      </w:r>
      <w:r w:rsidR="00264ACB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ได้ในปัจจุบัน</w:t>
      </w:r>
      <w:r w:rsidR="00264ACB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264ACB" w:rsidRPr="00C95EC8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 xml:space="preserve">ข้าพเจ้าไม่สามารถพิจารณาผลกระทบที่อาจเกิดขึ้น </w:t>
      </w:r>
      <w:r w:rsidR="00264ACB" w:rsidRPr="00C95EC8">
        <w:rPr>
          <w:rFonts w:ascii="Browallia New" w:eastAsia="Browallia New" w:hAnsi="Browallia New" w:cs="Browallia New"/>
          <w:sz w:val="28"/>
          <w:szCs w:val="28"/>
          <w:lang w:val="en-US" w:bidi="th-TH"/>
        </w:rPr>
        <w:t>(</w:t>
      </w:r>
      <w:r w:rsidR="00264ACB" w:rsidRPr="00C95EC8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ถ้ามี</w:t>
      </w:r>
      <w:r w:rsidR="00264ACB" w:rsidRPr="00C95EC8">
        <w:rPr>
          <w:rFonts w:ascii="Browallia New" w:eastAsia="Browallia New" w:hAnsi="Browallia New" w:cs="Browallia New"/>
          <w:sz w:val="28"/>
          <w:szCs w:val="28"/>
          <w:lang w:val="en-US" w:bidi="th-TH"/>
        </w:rPr>
        <w:t xml:space="preserve">) </w:t>
      </w:r>
      <w:r w:rsidR="00264ACB" w:rsidRPr="00C95EC8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ต่อยอดคงเหลือของลูกหนี้การค้าดังกล่าว</w:t>
      </w:r>
      <w:r w:rsidR="00264ACB" w:rsidRPr="00C95EC8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bidi="th-TH"/>
        </w:rPr>
        <w:t>ในงบการเงินรวมและเฉพาะของบริษัท</w:t>
      </w:r>
      <w:r w:rsidR="00264ACB" w:rsidRPr="00C95EC8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 xml:space="preserve">ได้ </w:t>
      </w:r>
    </w:p>
    <w:p w14:paraId="6E0901ED" w14:textId="229E8B67" w:rsidR="00264ACB" w:rsidRPr="00C95EC8" w:rsidRDefault="00264ACB" w:rsidP="00264ACB">
      <w:pPr>
        <w:pStyle w:val="ListParagraph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248A4FBB" w14:textId="5F634366" w:rsidR="00922356" w:rsidRPr="00C95EC8" w:rsidRDefault="00922356" w:rsidP="000531F0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C95EC8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ข้อสรุปอย่างมีเงื่อนไข</w:t>
      </w:r>
    </w:p>
    <w:p w14:paraId="69217360" w14:textId="77777777" w:rsidR="00922356" w:rsidRPr="00C95EC8" w:rsidRDefault="00922356" w:rsidP="000531F0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  <w:rtl/>
          <w:cs/>
        </w:rPr>
      </w:pPr>
    </w:p>
    <w:p w14:paraId="43541DCA" w14:textId="70EAA960" w:rsidR="00922356" w:rsidRPr="00C95EC8" w:rsidRDefault="00922356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rtl/>
          <w:cs/>
        </w:rPr>
      </w:pPr>
      <w:r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จากการสอบทานของข้าพเจ้า ยกเว้นผลกระทบที่อาจมีต่องบการเงินรวม</w:t>
      </w:r>
      <w:r w:rsidR="00115978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และเฉพาะ</w:t>
      </w:r>
      <w:r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ของบริษัท</w:t>
      </w:r>
      <w:r w:rsidR="00581813" w:rsidRPr="00C95EC8">
        <w:rPr>
          <w:rFonts w:ascii="Browallia New" w:hAnsi="Browallia New" w:cs="Browallia New" w:hint="cs"/>
          <w:sz w:val="28"/>
          <w:szCs w:val="28"/>
          <w:lang w:bidi="th-TH"/>
        </w:rPr>
        <w:t xml:space="preserve"> </w:t>
      </w:r>
      <w:r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สำหรับงวด</w:t>
      </w:r>
      <w:r w:rsidR="00E62CA6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สามเดือน</w:t>
      </w:r>
      <w:r w:rsidR="00FC7CBC">
        <w:rPr>
          <w:rFonts w:ascii="Browallia New" w:hAnsi="Browallia New" w:cs="Browallia New" w:hint="cs"/>
          <w:sz w:val="28"/>
          <w:szCs w:val="28"/>
          <w:cs/>
          <w:lang w:bidi="th-TH"/>
        </w:rPr>
        <w:t>และหกเดือน</w:t>
      </w:r>
      <w:r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สิ้นสุด</w:t>
      </w:r>
      <w:r w:rsidR="00581813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วันที่ </w:t>
      </w:r>
      <w:r w:rsidR="00FC7CBC">
        <w:rPr>
          <w:rFonts w:ascii="Browallia New" w:hAnsi="Browallia New" w:cs="Browallia New"/>
          <w:sz w:val="28"/>
          <w:szCs w:val="28"/>
          <w:lang w:bidi="th-TH"/>
        </w:rPr>
        <w:t xml:space="preserve">30 </w:t>
      </w:r>
      <w:r w:rsidR="00FC7CBC">
        <w:rPr>
          <w:rFonts w:ascii="Browallia New" w:hAnsi="Browallia New" w:cs="Browallia New" w:hint="cs"/>
          <w:sz w:val="28"/>
          <w:szCs w:val="28"/>
          <w:cs/>
          <w:lang w:bidi="th-TH"/>
        </w:rPr>
        <w:t>มิถุนายน</w:t>
      </w:r>
      <w:r w:rsidR="00A60BD3" w:rsidRPr="00C95EC8">
        <w:rPr>
          <w:rFonts w:ascii="Browallia New" w:hAnsi="Browallia New" w:cs="Browallia New"/>
          <w:sz w:val="28"/>
          <w:szCs w:val="28"/>
          <w:lang w:val="en-US" w:bidi="th-TH"/>
        </w:rPr>
        <w:t xml:space="preserve"> 2564</w:t>
      </w:r>
      <w:r w:rsidRPr="00C95EC8">
        <w:rPr>
          <w:rFonts w:ascii="Browallia New" w:hAnsi="Browallia New" w:cs="Browallia New" w:hint="cs"/>
          <w:sz w:val="28"/>
          <w:szCs w:val="28"/>
        </w:rPr>
        <w:t xml:space="preserve"> </w:t>
      </w:r>
      <w:r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จากเรื่องที่กล่าวภายใต้</w:t>
      </w:r>
      <w:r w:rsidR="00A92459" w:rsidRPr="00C95EC8">
        <w:rPr>
          <w:rFonts w:ascii="Browallia New" w:hAnsi="Browallia New" w:cs="Browallia New" w:hint="cs"/>
          <w:sz w:val="28"/>
          <w:szCs w:val="28"/>
          <w:lang w:bidi="th-TH"/>
        </w:rPr>
        <w:t xml:space="preserve"> “</w:t>
      </w:r>
      <w:r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เกณฑ์ในการให้ข้อสรุปอย่างมีเงื่อนไข</w:t>
      </w:r>
      <w:r w:rsidR="00A92459" w:rsidRPr="00C95EC8">
        <w:rPr>
          <w:rFonts w:ascii="Browallia New" w:hAnsi="Browallia New" w:cs="Browallia New" w:hint="cs"/>
          <w:sz w:val="28"/>
          <w:szCs w:val="28"/>
          <w:lang w:bidi="th-TH"/>
        </w:rPr>
        <w:t xml:space="preserve">” </w:t>
      </w:r>
      <w:r w:rsidR="00FA7673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ดัง</w:t>
      </w:r>
      <w:r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กล่าวข้างต้น ข้าพเจ้าไม่พบสิ่งที่เป็นเหตุให้เชื่อว่าข้อมูลทางการเงินระหว่างกาลดังกล่าวไม่ได้จัดทำขึ้นตามมาตรฐานการบัญชี</w:t>
      </w:r>
      <w:r w:rsidRPr="00C95EC8">
        <w:rPr>
          <w:rFonts w:ascii="Browallia New" w:hAnsi="Browallia New" w:cs="Browallia New" w:hint="cs"/>
          <w:sz w:val="28"/>
          <w:szCs w:val="28"/>
          <w:rtl/>
        </w:rPr>
        <w:t xml:space="preserve"> </w:t>
      </w:r>
      <w:r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ฉบับที่ </w:t>
      </w:r>
      <w:r w:rsidRPr="00C95EC8">
        <w:rPr>
          <w:rFonts w:ascii="Browallia New" w:hAnsi="Browallia New" w:cs="Browallia New" w:hint="cs"/>
          <w:sz w:val="28"/>
          <w:szCs w:val="28"/>
        </w:rPr>
        <w:t xml:space="preserve">34 </w:t>
      </w:r>
      <w:r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เรื่อง การรายงานทางการเงินระหว่างกาล</w:t>
      </w:r>
      <w:r w:rsidR="008922D0" w:rsidRPr="00C95EC8">
        <w:rPr>
          <w:rFonts w:ascii="Browallia New" w:hAnsi="Browallia New" w:cs="Browallia New" w:hint="cs"/>
          <w:sz w:val="28"/>
          <w:szCs w:val="28"/>
          <w:lang w:bidi="th-TH"/>
        </w:rPr>
        <w:t xml:space="preserve"> </w:t>
      </w:r>
      <w:r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ในสาระสำคัญ</w:t>
      </w:r>
    </w:p>
    <w:p w14:paraId="0F39BE64" w14:textId="342214C8" w:rsidR="00581813" w:rsidRDefault="00581813" w:rsidP="000531F0">
      <w:pPr>
        <w:spacing w:after="0" w:line="240" w:lineRule="auto"/>
        <w:rPr>
          <w:rFonts w:ascii="Browallia New" w:hAnsi="Browallia New" w:cs="Browallia New"/>
          <w:b/>
          <w:bCs/>
          <w:sz w:val="28"/>
          <w:szCs w:val="28"/>
          <w:lang w:bidi="th-TH"/>
        </w:rPr>
      </w:pPr>
    </w:p>
    <w:p w14:paraId="1A841DD7" w14:textId="59798B22" w:rsidR="00C56AC8" w:rsidRDefault="00C56AC8" w:rsidP="000531F0">
      <w:pPr>
        <w:spacing w:after="0" w:line="240" w:lineRule="auto"/>
        <w:rPr>
          <w:rFonts w:ascii="Browallia New" w:hAnsi="Browallia New" w:cs="Browallia New"/>
          <w:b/>
          <w:bCs/>
          <w:sz w:val="28"/>
          <w:szCs w:val="28"/>
          <w:lang w:bidi="th-TH"/>
        </w:rPr>
      </w:pPr>
    </w:p>
    <w:p w14:paraId="26DB82E0" w14:textId="4E3897F4" w:rsidR="00C56AC8" w:rsidRDefault="00C56AC8" w:rsidP="000531F0">
      <w:pPr>
        <w:spacing w:after="0" w:line="240" w:lineRule="auto"/>
        <w:rPr>
          <w:rFonts w:ascii="Browallia New" w:hAnsi="Browallia New" w:cs="Browallia New"/>
          <w:b/>
          <w:bCs/>
          <w:sz w:val="28"/>
          <w:szCs w:val="28"/>
          <w:lang w:bidi="th-TH"/>
        </w:rPr>
      </w:pPr>
    </w:p>
    <w:p w14:paraId="6C2A378A" w14:textId="2AA1A969" w:rsidR="00C56AC8" w:rsidRDefault="00C56AC8" w:rsidP="000531F0">
      <w:pPr>
        <w:spacing w:after="0" w:line="240" w:lineRule="auto"/>
        <w:rPr>
          <w:rFonts w:ascii="Browallia New" w:hAnsi="Browallia New" w:cs="Browallia New"/>
          <w:b/>
          <w:bCs/>
          <w:sz w:val="28"/>
          <w:szCs w:val="28"/>
          <w:lang w:bidi="th-TH"/>
        </w:rPr>
      </w:pPr>
    </w:p>
    <w:p w14:paraId="16ECF9CA" w14:textId="1C37694A" w:rsidR="00C56AC8" w:rsidRDefault="00C56AC8" w:rsidP="000531F0">
      <w:pPr>
        <w:spacing w:after="0" w:line="240" w:lineRule="auto"/>
        <w:rPr>
          <w:rFonts w:ascii="Browallia New" w:hAnsi="Browallia New" w:cs="Browallia New"/>
          <w:b/>
          <w:bCs/>
          <w:sz w:val="28"/>
          <w:szCs w:val="28"/>
          <w:lang w:bidi="th-TH"/>
        </w:rPr>
      </w:pPr>
    </w:p>
    <w:p w14:paraId="14CF0A7C" w14:textId="082A5B49" w:rsidR="00C56AC8" w:rsidRDefault="00C56AC8" w:rsidP="000531F0">
      <w:pPr>
        <w:spacing w:after="0" w:line="240" w:lineRule="auto"/>
        <w:rPr>
          <w:rFonts w:ascii="Browallia New" w:hAnsi="Browallia New" w:cs="Browallia New"/>
          <w:b/>
          <w:bCs/>
          <w:sz w:val="28"/>
          <w:szCs w:val="28"/>
          <w:lang w:bidi="th-TH"/>
        </w:rPr>
      </w:pPr>
    </w:p>
    <w:p w14:paraId="5BFCAF2C" w14:textId="07D918E8" w:rsidR="003C4DBB" w:rsidRDefault="003C4DBB" w:rsidP="000531F0">
      <w:pPr>
        <w:spacing w:after="0" w:line="240" w:lineRule="auto"/>
        <w:rPr>
          <w:rFonts w:ascii="Browallia New" w:hAnsi="Browallia New" w:cs="Browallia New"/>
          <w:b/>
          <w:bCs/>
          <w:sz w:val="28"/>
          <w:szCs w:val="28"/>
          <w:lang w:bidi="th-TH"/>
        </w:rPr>
      </w:pPr>
    </w:p>
    <w:p w14:paraId="2E9D41AB" w14:textId="77777777" w:rsidR="003C4DBB" w:rsidRPr="00C95EC8" w:rsidRDefault="003C4DBB" w:rsidP="000531F0">
      <w:pPr>
        <w:spacing w:after="0" w:line="240" w:lineRule="auto"/>
        <w:rPr>
          <w:rFonts w:ascii="Browallia New" w:hAnsi="Browallia New" w:cs="Browallia New"/>
          <w:b/>
          <w:bCs/>
          <w:sz w:val="28"/>
          <w:szCs w:val="28"/>
          <w:lang w:bidi="th-TH"/>
        </w:rPr>
      </w:pPr>
    </w:p>
    <w:p w14:paraId="74D1D86B" w14:textId="02F50FA5" w:rsidR="00922356" w:rsidRPr="00C95EC8" w:rsidRDefault="00922356" w:rsidP="000531F0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  <w:cs/>
        </w:rPr>
      </w:pPr>
      <w:r w:rsidRPr="00C95EC8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ข้อมูลและเหตุการณ์ที่</w:t>
      </w:r>
      <w:r w:rsidR="007E3129" w:rsidRPr="00C95EC8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เน้น</w:t>
      </w:r>
    </w:p>
    <w:p w14:paraId="3168868B" w14:textId="73ADB32A" w:rsidR="00922356" w:rsidRPr="00C95EC8" w:rsidRDefault="00922356" w:rsidP="000531F0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14:paraId="69BF4FB0" w14:textId="7FA2374B" w:rsidR="009109E9" w:rsidRPr="00C95EC8" w:rsidRDefault="009109E9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โดยมิได้เป็นการเปลี่ยนแปลง</w:t>
      </w:r>
      <w:r w:rsidR="003142C9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การให้</w:t>
      </w:r>
      <w:r w:rsidR="00B3098B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ข้อสรุป</w:t>
      </w:r>
      <w:r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อย่างมีเงื่อนไขของข้าพเจ้า</w:t>
      </w:r>
      <w:r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ข้าพเจ้าขอให้สังเกตข้อมูลดังต่อไปนี้</w:t>
      </w:r>
    </w:p>
    <w:p w14:paraId="666E1DCF" w14:textId="03B42FDF" w:rsidR="00922356" w:rsidRPr="00C95EC8" w:rsidRDefault="00922356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0EB6EB22" w14:textId="61ECF83D" w:rsidR="00E43D52" w:rsidRPr="00C95EC8" w:rsidRDefault="00B67C44" w:rsidP="00E43D52">
      <w:pPr>
        <w:numPr>
          <w:ilvl w:val="0"/>
          <w:numId w:val="34"/>
        </w:numPr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ตามที่</w:t>
      </w:r>
      <w:r w:rsidR="00BE7FA3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กล่าวไว้ในหมายเหตุประกอบงบการเงิน</w:t>
      </w:r>
      <w:r w:rsidR="00187C61">
        <w:rPr>
          <w:rFonts w:ascii="Browallia New" w:hAnsi="Browallia New" w:cs="Browallia New" w:hint="cs"/>
          <w:sz w:val="28"/>
          <w:szCs w:val="28"/>
          <w:cs/>
          <w:lang w:bidi="th-TH"/>
        </w:rPr>
        <w:t>ระหว่างกาล</w:t>
      </w:r>
      <w:r w:rsidR="00BE7FA3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ข้อ</w:t>
      </w:r>
      <w:r w:rsidR="00BE7FA3"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CF1C92" w:rsidRPr="00C95EC8">
        <w:rPr>
          <w:rFonts w:ascii="Browallia New" w:hAnsi="Browallia New" w:cs="Browallia New"/>
          <w:sz w:val="28"/>
          <w:szCs w:val="28"/>
          <w:lang w:val="en-US" w:bidi="th-TH"/>
        </w:rPr>
        <w:t xml:space="preserve">11.2 </w:t>
      </w:r>
      <w:r w:rsidR="002F5BEB" w:rsidRPr="00C95EC8">
        <w:rPr>
          <w:rFonts w:ascii="Browallia New" w:hAnsi="Browallia New" w:cs="Browallia New"/>
          <w:sz w:val="28"/>
          <w:szCs w:val="28"/>
          <w:lang w:val="en-US" w:bidi="th-TH"/>
        </w:rPr>
        <w:t xml:space="preserve">14 </w:t>
      </w:r>
      <w:r w:rsidR="00BE7FA3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และ</w:t>
      </w:r>
      <w:r w:rsidR="00BE7FA3"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FF48A8" w:rsidRPr="00C95EC8">
        <w:rPr>
          <w:rFonts w:ascii="Browallia New" w:hAnsi="Browallia New" w:cs="Browallia New"/>
          <w:sz w:val="28"/>
          <w:szCs w:val="28"/>
          <w:lang w:bidi="th-TH"/>
        </w:rPr>
        <w:t>18</w:t>
      </w:r>
      <w:r w:rsidR="00BE7FA3"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BE7FA3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กลุ่มบริษัทมีเงินลงทุนในโครงการที่สำคัญกับหน่วยงานรัฐบาลทั้งในประเทศไทยและต่างประเทศ</w:t>
      </w:r>
      <w:r w:rsidR="00BE7FA3"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BE7FA3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ซึ่งอยู่ในขั้นตอนของการพัฒนาโครงการ</w:t>
      </w:r>
      <w:r w:rsidR="00BE7FA3"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BE7FA3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ทั้งนี้</w:t>
      </w:r>
      <w:r w:rsidR="00BE7FA3"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BE7FA3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การพัฒนาโครงการดังกล่าวเพื่อให้สามารถดำเนินการได้ตามแผนนั้น</w:t>
      </w:r>
      <w:r w:rsidR="00BE7FA3"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BE7FA3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ขึ้นอยู่กับสถานการณ์และปัจจัยหลายอย่าง</w:t>
      </w:r>
      <w:r w:rsidR="00BE7FA3"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BE7FA3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เงินลงทุนในโครงการที่สำคัญในงบการเงินรวมและเฉพาะของบริษัท</w:t>
      </w:r>
      <w:r w:rsidR="00BE7FA3"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3C4DBB">
        <w:rPr>
          <w:rFonts w:ascii="Browallia New" w:hAnsi="Browallia New" w:cs="Browallia New"/>
          <w:sz w:val="28"/>
          <w:szCs w:val="28"/>
          <w:lang w:bidi="th-TH"/>
        </w:rPr>
        <w:br/>
      </w:r>
      <w:r w:rsidR="00C4782D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ณ วันที่</w:t>
      </w:r>
      <w:r w:rsidR="00187C61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FC7CBC">
        <w:rPr>
          <w:rFonts w:ascii="Browallia New" w:hAnsi="Browallia New" w:cs="Browallia New"/>
          <w:sz w:val="28"/>
          <w:szCs w:val="28"/>
          <w:lang w:bidi="th-TH"/>
        </w:rPr>
        <w:t xml:space="preserve">30 </w:t>
      </w:r>
      <w:r w:rsidR="00FC7CBC">
        <w:rPr>
          <w:rFonts w:ascii="Browallia New" w:hAnsi="Browallia New" w:cs="Browallia New" w:hint="cs"/>
          <w:sz w:val="28"/>
          <w:szCs w:val="28"/>
          <w:cs/>
          <w:lang w:bidi="th-TH"/>
        </w:rPr>
        <w:t>มิถุนายน</w:t>
      </w:r>
      <w:r w:rsidR="00A60BD3" w:rsidRPr="00C95EC8">
        <w:rPr>
          <w:rFonts w:ascii="Browallia New" w:hAnsi="Browallia New" w:cs="Browallia New"/>
          <w:sz w:val="28"/>
          <w:szCs w:val="28"/>
          <w:lang w:val="en-US" w:bidi="th-TH"/>
        </w:rPr>
        <w:t xml:space="preserve"> 2564</w:t>
      </w:r>
      <w:r w:rsidR="00C4782D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มี</w:t>
      </w:r>
      <w:r w:rsidR="001867AB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ดังนี้</w:t>
      </w:r>
    </w:p>
    <w:p w14:paraId="7ECEB41A" w14:textId="5AE04932" w:rsidR="00B43F68" w:rsidRPr="00C95EC8" w:rsidRDefault="00B43F68" w:rsidP="00415F4A">
      <w:pPr>
        <w:tabs>
          <w:tab w:val="left" w:pos="360"/>
        </w:tabs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4CD795F7" w14:textId="37781666" w:rsidR="00657D3F" w:rsidRPr="00C95EC8" w:rsidRDefault="00CE7A65" w:rsidP="00E31D83">
      <w:pPr>
        <w:pStyle w:val="ListParagraph"/>
        <w:numPr>
          <w:ilvl w:val="0"/>
          <w:numId w:val="44"/>
        </w:numPr>
        <w:tabs>
          <w:tab w:val="left" w:pos="360"/>
        </w:tabs>
        <w:spacing w:after="0" w:line="240" w:lineRule="auto"/>
        <w:ind w:left="709" w:hanging="34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ตามที่</w:t>
      </w:r>
      <w:r w:rsidR="00173EA9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กล่าวไว้ในหมายเหตุประกอบงบการเงิน</w:t>
      </w:r>
      <w:r w:rsidR="00E31D83">
        <w:rPr>
          <w:rFonts w:ascii="Browallia New" w:hAnsi="Browallia New" w:cs="Browallia New" w:hint="cs"/>
          <w:sz w:val="28"/>
          <w:szCs w:val="28"/>
          <w:cs/>
          <w:lang w:bidi="th-TH"/>
        </w:rPr>
        <w:t>ระหว่างกาล</w:t>
      </w:r>
      <w:r w:rsidR="00173EA9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ข้อ</w:t>
      </w:r>
      <w:r w:rsidR="00173EA9"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7F09E6" w:rsidRPr="00C95EC8">
        <w:rPr>
          <w:rFonts w:ascii="Browallia New" w:hAnsi="Browallia New" w:cs="Browallia New"/>
          <w:sz w:val="28"/>
          <w:szCs w:val="28"/>
          <w:lang w:bidi="th-TH"/>
        </w:rPr>
        <w:t>11.2</w:t>
      </w:r>
      <w:r w:rsidR="00173EA9"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173EA9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บริษัทมีเงินลงทุนในโครงการเหมืองแร่บ๊อกไซต์และโครงการก่อสร้างโรงงานอลูมิน่า</w:t>
      </w:r>
      <w:r w:rsidR="00173EA9"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(</w:t>
      </w:r>
      <w:r w:rsidR="00173EA9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เป็นการลงทุนผ่านบริษัทร่วมแห่งหนึ่ง</w:t>
      </w:r>
      <w:r w:rsidR="00107EE4">
        <w:rPr>
          <w:rFonts w:ascii="Browallia New" w:hAnsi="Browallia New" w:cs="Browallia New"/>
          <w:sz w:val="28"/>
          <w:szCs w:val="28"/>
          <w:lang w:bidi="th-TH"/>
        </w:rPr>
        <w:br/>
      </w:r>
      <w:r w:rsidR="00173EA9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ซึ่งจัดตั้งในสาธารณรัฐประชาธิปไตยประชาชนลาว</w:t>
      </w:r>
      <w:r w:rsidR="00173EA9"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) </w:t>
      </w:r>
      <w:r w:rsidR="00173EA9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โดยมีเงินลงทุนในบริษัทร่วมเพื่อลงทุนในโครงการดังกล่าว</w:t>
      </w:r>
      <w:r w:rsidR="00173EA9"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173EA9" w:rsidRPr="00C56AC8">
        <w:rPr>
          <w:rFonts w:ascii="Browallia New" w:hAnsi="Browallia New" w:cs="Browallia New" w:hint="cs"/>
          <w:spacing w:val="-6"/>
          <w:sz w:val="28"/>
          <w:szCs w:val="28"/>
          <w:cs/>
          <w:lang w:bidi="th-TH"/>
        </w:rPr>
        <w:t>รวมถึงลูกหนี้การค้า</w:t>
      </w:r>
      <w:r w:rsidR="00173EA9" w:rsidRPr="00C56AC8">
        <w:rPr>
          <w:rFonts w:ascii="Browallia New" w:hAnsi="Browallia New" w:cs="Browallia New"/>
          <w:spacing w:val="-6"/>
          <w:sz w:val="28"/>
          <w:szCs w:val="28"/>
          <w:cs/>
          <w:lang w:bidi="th-TH"/>
        </w:rPr>
        <w:t xml:space="preserve"> </w:t>
      </w:r>
      <w:r w:rsidR="00173EA9" w:rsidRPr="00C56AC8">
        <w:rPr>
          <w:rFonts w:ascii="Browallia New" w:hAnsi="Browallia New" w:cs="Browallia New" w:hint="cs"/>
          <w:spacing w:val="-6"/>
          <w:sz w:val="28"/>
          <w:szCs w:val="28"/>
          <w:cs/>
          <w:lang w:bidi="th-TH"/>
        </w:rPr>
        <w:t>ลูกหนี้เงินประกันผลงาน</w:t>
      </w:r>
      <w:r w:rsidR="00173EA9" w:rsidRPr="00C56AC8">
        <w:rPr>
          <w:rFonts w:ascii="Browallia New" w:hAnsi="Browallia New" w:cs="Browallia New"/>
          <w:spacing w:val="-6"/>
          <w:sz w:val="28"/>
          <w:szCs w:val="28"/>
          <w:cs/>
          <w:lang w:bidi="th-TH"/>
        </w:rPr>
        <w:t xml:space="preserve"> </w:t>
      </w:r>
      <w:r w:rsidR="00173EA9" w:rsidRPr="00C56AC8">
        <w:rPr>
          <w:rFonts w:ascii="Browallia New" w:hAnsi="Browallia New" w:cs="Browallia New" w:hint="cs"/>
          <w:spacing w:val="-6"/>
          <w:sz w:val="28"/>
          <w:szCs w:val="28"/>
          <w:cs/>
          <w:lang w:bidi="th-TH"/>
        </w:rPr>
        <w:t>และเงินให้กู้ยืมแก่บริษัทร่วมรวมทั้งสิ้น</w:t>
      </w:r>
      <w:r w:rsidR="00173EA9" w:rsidRPr="00C56AC8">
        <w:rPr>
          <w:rFonts w:ascii="Browallia New" w:hAnsi="Browallia New" w:cs="Browallia New"/>
          <w:spacing w:val="-6"/>
          <w:sz w:val="28"/>
          <w:szCs w:val="28"/>
          <w:cs/>
          <w:lang w:bidi="th-TH"/>
        </w:rPr>
        <w:t xml:space="preserve"> </w:t>
      </w:r>
      <w:r w:rsidR="00DC48E5" w:rsidRPr="00C56AC8">
        <w:rPr>
          <w:rFonts w:ascii="Browallia New" w:hAnsi="Browallia New" w:cs="Browallia New"/>
          <w:spacing w:val="-6"/>
          <w:sz w:val="28"/>
          <w:szCs w:val="28"/>
          <w:lang w:val="en-US" w:bidi="th-TH"/>
        </w:rPr>
        <w:t>1,</w:t>
      </w:r>
      <w:r w:rsidR="00CC53E0" w:rsidRPr="00C56AC8">
        <w:rPr>
          <w:rFonts w:ascii="Browallia New" w:hAnsi="Browallia New" w:cs="Browallia New"/>
          <w:spacing w:val="-6"/>
          <w:sz w:val="28"/>
          <w:szCs w:val="28"/>
          <w:lang w:val="en-US" w:bidi="th-TH"/>
        </w:rPr>
        <w:t>1</w:t>
      </w:r>
      <w:r w:rsidR="00065FCC">
        <w:rPr>
          <w:rFonts w:ascii="Browallia New" w:hAnsi="Browallia New" w:cs="Browallia New"/>
          <w:spacing w:val="-6"/>
          <w:sz w:val="28"/>
          <w:szCs w:val="28"/>
          <w:lang w:val="en-US" w:bidi="th-TH"/>
        </w:rPr>
        <w:t>27</w:t>
      </w:r>
      <w:r w:rsidR="00DC48E5" w:rsidRPr="00C56AC8">
        <w:rPr>
          <w:rFonts w:ascii="Browallia New" w:hAnsi="Browallia New" w:cs="Browallia New"/>
          <w:spacing w:val="-6"/>
          <w:sz w:val="28"/>
          <w:szCs w:val="28"/>
          <w:lang w:val="en-US" w:bidi="th-TH"/>
        </w:rPr>
        <w:t>.</w:t>
      </w:r>
      <w:r w:rsidR="00065FCC">
        <w:rPr>
          <w:rFonts w:ascii="Browallia New" w:hAnsi="Browallia New" w:cs="Browallia New"/>
          <w:spacing w:val="-6"/>
          <w:sz w:val="28"/>
          <w:szCs w:val="28"/>
          <w:lang w:val="en-US" w:bidi="th-TH"/>
        </w:rPr>
        <w:t>6</w:t>
      </w:r>
      <w:r w:rsidR="002C335A" w:rsidRPr="00C56AC8">
        <w:rPr>
          <w:rFonts w:ascii="Browallia New" w:hAnsi="Browallia New" w:cs="Browallia New"/>
          <w:spacing w:val="-6"/>
          <w:sz w:val="28"/>
          <w:szCs w:val="28"/>
          <w:lang w:val="en-US" w:bidi="th-TH"/>
        </w:rPr>
        <w:t>8</w:t>
      </w:r>
      <w:r w:rsidR="00173EA9" w:rsidRPr="00C56AC8">
        <w:rPr>
          <w:rFonts w:ascii="Browallia New" w:hAnsi="Browallia New" w:cs="Browallia New"/>
          <w:spacing w:val="-6"/>
          <w:sz w:val="28"/>
          <w:szCs w:val="28"/>
          <w:cs/>
          <w:lang w:bidi="th-TH"/>
        </w:rPr>
        <w:t xml:space="preserve"> </w:t>
      </w:r>
      <w:r w:rsidR="00173EA9" w:rsidRPr="00C56AC8">
        <w:rPr>
          <w:rFonts w:ascii="Browallia New" w:hAnsi="Browallia New" w:cs="Browallia New" w:hint="cs"/>
          <w:spacing w:val="-6"/>
          <w:sz w:val="28"/>
          <w:szCs w:val="28"/>
          <w:cs/>
          <w:lang w:bidi="th-TH"/>
        </w:rPr>
        <w:t>ล้านบาท</w:t>
      </w:r>
      <w:r w:rsidR="00173EA9"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173EA9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ทั้งนี้</w:t>
      </w:r>
      <w:r w:rsidR="00173EA9"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173EA9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บริษัทร่วมได้รับประทานบัตรการทำเหมืองแร่บ๊อกไซต์จากรัฐบาลสาธารณรัฐประชาธิปไตยประชาชนลาว</w:t>
      </w:r>
      <w:r w:rsidR="00173EA9"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173EA9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และอยู่ระหว่างการพิจารณาอนุมัติการขอใบรับรองรายงานสิ่งแวดล้อมและสังคม</w:t>
      </w:r>
      <w:r w:rsidR="00173EA9"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(</w:t>
      </w:r>
      <w:r w:rsidR="00173EA9" w:rsidRPr="00C95EC8">
        <w:rPr>
          <w:rFonts w:ascii="Browallia New" w:hAnsi="Browallia New" w:cs="Browallia New"/>
          <w:sz w:val="28"/>
          <w:szCs w:val="28"/>
        </w:rPr>
        <w:t xml:space="preserve">ESIA Certificate) </w:t>
      </w:r>
      <w:r w:rsidR="00173EA9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จากหน่วยงานดังกล่าว</w:t>
      </w:r>
      <w:r w:rsidR="00173EA9"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173EA9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เพื่อให้สามารถเริ่มดำเนินโครงการก่อสร้างโรงงานอลูมิน่าได้</w:t>
      </w:r>
      <w:r w:rsidR="00173EA9"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173EA9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นอกจากนี้</w:t>
      </w:r>
      <w:r w:rsidR="00173EA9"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173EA9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ผู้บริหารของบริษัทร่วมอยู่ระหว่างการเจรจากับผู้ร่วมลงทุนในการจัดหาแหล่งเงินทุนเพื่อพัฒนาโครงการต่อไป</w:t>
      </w:r>
      <w:r w:rsidR="00173EA9"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173EA9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เนื่องจากบริษัทร่วมต้องอาศัยเงินลงทุนจำนวนมากในการพัฒนาโครงการ</w:t>
      </w:r>
    </w:p>
    <w:p w14:paraId="1336D88E" w14:textId="77777777" w:rsidR="00657D3F" w:rsidRPr="00C95EC8" w:rsidRDefault="00657D3F" w:rsidP="00C56AC8">
      <w:pPr>
        <w:pStyle w:val="ListParagraph"/>
        <w:tabs>
          <w:tab w:val="left" w:pos="360"/>
        </w:tabs>
        <w:spacing w:after="0" w:line="240" w:lineRule="auto"/>
        <w:ind w:left="709" w:hanging="34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0425CD36" w14:textId="3D3D8DEE" w:rsidR="00864D6B" w:rsidRPr="00C95EC8" w:rsidRDefault="00CE7A65" w:rsidP="00C56AC8">
      <w:pPr>
        <w:pStyle w:val="ListParagraph"/>
        <w:numPr>
          <w:ilvl w:val="0"/>
          <w:numId w:val="44"/>
        </w:numPr>
        <w:tabs>
          <w:tab w:val="left" w:pos="360"/>
        </w:tabs>
        <w:spacing w:after="0" w:line="240" w:lineRule="auto"/>
        <w:ind w:left="709" w:hanging="34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ตามที่</w:t>
      </w:r>
      <w:r w:rsidR="0041197B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กล่าวไว้ในหมายเหตุประกอบงบการเงิน</w:t>
      </w:r>
      <w:r w:rsidR="00E31D83">
        <w:rPr>
          <w:rFonts w:ascii="Browallia New" w:hAnsi="Browallia New" w:cs="Browallia New" w:hint="cs"/>
          <w:sz w:val="28"/>
          <w:szCs w:val="28"/>
          <w:cs/>
          <w:lang w:bidi="th-TH"/>
        </w:rPr>
        <w:t>ระหว่างกาล</w:t>
      </w:r>
      <w:r w:rsidR="0041197B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ข้อ</w:t>
      </w:r>
      <w:r w:rsidR="0041197B"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2F5BEB" w:rsidRPr="00C95EC8">
        <w:rPr>
          <w:rFonts w:ascii="Browallia New" w:hAnsi="Browallia New" w:cs="Browallia New"/>
          <w:sz w:val="28"/>
          <w:szCs w:val="28"/>
          <w:lang w:bidi="th-TH"/>
        </w:rPr>
        <w:t>14</w:t>
      </w:r>
      <w:r w:rsidR="0041197B"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41197B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บริษัทย่อยมีต้นทุนในการได้มา</w:t>
      </w:r>
      <w:r w:rsidR="00107EE4">
        <w:rPr>
          <w:rFonts w:ascii="Browallia New" w:hAnsi="Browallia New" w:cs="Browallia New"/>
          <w:sz w:val="28"/>
          <w:szCs w:val="28"/>
          <w:lang w:bidi="th-TH"/>
        </w:rPr>
        <w:br/>
      </w:r>
      <w:r w:rsidR="0041197B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ซึ่งสิทธิในการสำรวจและพัฒนาโครงการเหมืองแร่โปแตชเป็นจำนวนเงิน</w:t>
      </w:r>
      <w:r w:rsidR="0041197B"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2F5BEB" w:rsidRPr="00C95EC8">
        <w:rPr>
          <w:rFonts w:ascii="Browallia New" w:hAnsi="Browallia New" w:cs="Browallia New"/>
          <w:sz w:val="28"/>
          <w:szCs w:val="28"/>
          <w:lang w:bidi="th-TH"/>
        </w:rPr>
        <w:t xml:space="preserve">2,293.49 </w:t>
      </w:r>
      <w:r w:rsidR="0041197B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ล้านบาท</w:t>
      </w:r>
      <w:r w:rsidR="0041197B"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41197B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และมีรายจ่ายในการสำรวจและพัฒนาโครงการเหมืองแร่รวมจำนวน</w:t>
      </w:r>
      <w:r w:rsidR="0041197B"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3460A6" w:rsidRPr="00C95EC8">
        <w:rPr>
          <w:rFonts w:ascii="Browallia New" w:hAnsi="Browallia New" w:cs="Browallia New"/>
          <w:sz w:val="28"/>
          <w:szCs w:val="28"/>
          <w:lang w:bidi="th-TH"/>
        </w:rPr>
        <w:t>95</w:t>
      </w:r>
      <w:r w:rsidR="00F342D6">
        <w:rPr>
          <w:rFonts w:ascii="Browallia New" w:hAnsi="Browallia New" w:cs="Browallia New"/>
          <w:sz w:val="28"/>
          <w:szCs w:val="28"/>
          <w:lang w:bidi="th-TH"/>
        </w:rPr>
        <w:t>4</w:t>
      </w:r>
      <w:r w:rsidR="003460A6" w:rsidRPr="00C95EC8">
        <w:rPr>
          <w:rFonts w:ascii="Browallia New" w:hAnsi="Browallia New" w:cs="Browallia New"/>
          <w:sz w:val="28"/>
          <w:szCs w:val="28"/>
          <w:lang w:bidi="th-TH"/>
        </w:rPr>
        <w:t>.</w:t>
      </w:r>
      <w:r w:rsidR="00F342D6">
        <w:rPr>
          <w:rFonts w:ascii="Browallia New" w:hAnsi="Browallia New" w:cs="Browallia New"/>
          <w:sz w:val="28"/>
          <w:szCs w:val="28"/>
          <w:lang w:bidi="th-TH"/>
        </w:rPr>
        <w:t>28</w:t>
      </w:r>
      <w:r w:rsidR="0041197B"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41197B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ล้านบาท</w:t>
      </w:r>
      <w:r w:rsidR="0041197B"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41197B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ทั้งนี้</w:t>
      </w:r>
      <w:r w:rsidR="0041197B"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41197B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โครงการดังกล่าวอยู่ระหว่างการพิจารณาอนุมัติการขอประทานบัตรการทำเหมืองแร่โปแตชจากรัฐบาล</w:t>
      </w:r>
      <w:r w:rsidR="0041197B"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107EE4">
        <w:rPr>
          <w:rFonts w:ascii="Browallia New" w:hAnsi="Browallia New" w:cs="Browallia New"/>
          <w:sz w:val="28"/>
          <w:szCs w:val="28"/>
          <w:lang w:bidi="th-TH"/>
        </w:rPr>
        <w:br/>
      </w:r>
      <w:r w:rsidR="0041197B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ซึ่งฝ่ายบริหารของบริษัทเชื่อมั่นว่าโครงการดังกล่าวจะได้รับการอนุมัติและสามารถดำเนินการได้ในอนาคต</w:t>
      </w:r>
      <w:r w:rsidR="0041197B"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41197B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เนื่องจากบริษัทย่อยได้มีการดำเนินการตามเงื่อนไขในการขอประทานบัตรการทำเหมืองแร่โดยครบถ้วนแล้ว</w:t>
      </w:r>
      <w:r w:rsidR="0041197B"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41197B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ทั้งนี้</w:t>
      </w:r>
      <w:r w:rsidR="0041197B"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41197B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การลงทุนพัฒนาโครงการดังกล่าวภายหลังได้รับประทานบัตรการทำเหมืองแร่โปแตชจากรัฐบาลต้องอาศัยเงินลงทุน</w:t>
      </w:r>
      <w:r w:rsidR="00EF6266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เป็นจำนวนมาก</w:t>
      </w:r>
    </w:p>
    <w:p w14:paraId="3B8B4979" w14:textId="39A0B845" w:rsidR="00864D6B" w:rsidRDefault="00864D6B" w:rsidP="00C56AC8">
      <w:pPr>
        <w:pStyle w:val="ListParagraph"/>
        <w:ind w:hanging="340"/>
        <w:rPr>
          <w:rFonts w:ascii="Browallia New" w:hAnsi="Browallia New" w:cs="Browallia New"/>
          <w:sz w:val="28"/>
          <w:szCs w:val="28"/>
          <w:lang w:bidi="th-TH"/>
        </w:rPr>
      </w:pPr>
    </w:p>
    <w:p w14:paraId="65CA11AC" w14:textId="1414CED3" w:rsidR="00891E3D" w:rsidRDefault="00891E3D" w:rsidP="00C56AC8">
      <w:pPr>
        <w:pStyle w:val="ListParagraph"/>
        <w:ind w:hanging="340"/>
        <w:rPr>
          <w:rFonts w:ascii="Browallia New" w:hAnsi="Browallia New" w:cs="Browallia New"/>
          <w:sz w:val="28"/>
          <w:szCs w:val="28"/>
          <w:lang w:bidi="th-TH"/>
        </w:rPr>
      </w:pPr>
    </w:p>
    <w:p w14:paraId="7D4F383C" w14:textId="632D4FDA" w:rsidR="00891E3D" w:rsidRDefault="00891E3D" w:rsidP="00C56AC8">
      <w:pPr>
        <w:pStyle w:val="ListParagraph"/>
        <w:ind w:hanging="340"/>
        <w:rPr>
          <w:rFonts w:ascii="Browallia New" w:hAnsi="Browallia New" w:cs="Browallia New"/>
          <w:sz w:val="28"/>
          <w:szCs w:val="28"/>
          <w:lang w:bidi="th-TH"/>
        </w:rPr>
      </w:pPr>
    </w:p>
    <w:p w14:paraId="5C5D5A5A" w14:textId="046007B7" w:rsidR="00891E3D" w:rsidRDefault="00891E3D" w:rsidP="00C56AC8">
      <w:pPr>
        <w:pStyle w:val="ListParagraph"/>
        <w:ind w:hanging="340"/>
        <w:rPr>
          <w:rFonts w:ascii="Browallia New" w:hAnsi="Browallia New" w:cs="Browallia New"/>
          <w:sz w:val="28"/>
          <w:szCs w:val="28"/>
          <w:lang w:bidi="th-TH"/>
        </w:rPr>
      </w:pPr>
    </w:p>
    <w:p w14:paraId="7314A2DC" w14:textId="79B8D8A4" w:rsidR="00891E3D" w:rsidRDefault="00891E3D" w:rsidP="00C56AC8">
      <w:pPr>
        <w:pStyle w:val="ListParagraph"/>
        <w:ind w:hanging="340"/>
        <w:rPr>
          <w:rFonts w:ascii="Browallia New" w:hAnsi="Browallia New" w:cs="Browallia New"/>
          <w:sz w:val="28"/>
          <w:szCs w:val="28"/>
          <w:lang w:bidi="th-TH"/>
        </w:rPr>
      </w:pPr>
    </w:p>
    <w:p w14:paraId="435BFC32" w14:textId="3AE6E44E" w:rsidR="00891E3D" w:rsidRDefault="00891E3D" w:rsidP="00C56AC8">
      <w:pPr>
        <w:pStyle w:val="ListParagraph"/>
        <w:ind w:hanging="340"/>
        <w:rPr>
          <w:rFonts w:ascii="Browallia New" w:hAnsi="Browallia New" w:cs="Browallia New"/>
          <w:sz w:val="28"/>
          <w:szCs w:val="28"/>
          <w:lang w:bidi="th-TH"/>
        </w:rPr>
      </w:pPr>
    </w:p>
    <w:p w14:paraId="46D14B85" w14:textId="664AF638" w:rsidR="00891E3D" w:rsidRDefault="00891E3D" w:rsidP="00C56AC8">
      <w:pPr>
        <w:pStyle w:val="ListParagraph"/>
        <w:ind w:hanging="340"/>
        <w:rPr>
          <w:rFonts w:ascii="Browallia New" w:hAnsi="Browallia New" w:cs="Browallia New"/>
          <w:sz w:val="28"/>
          <w:szCs w:val="28"/>
          <w:lang w:bidi="th-TH"/>
        </w:rPr>
      </w:pPr>
    </w:p>
    <w:p w14:paraId="64D4B86E" w14:textId="4FB437FD" w:rsidR="00891E3D" w:rsidRDefault="00891E3D" w:rsidP="00C56AC8">
      <w:pPr>
        <w:pStyle w:val="ListParagraph"/>
        <w:ind w:hanging="340"/>
        <w:rPr>
          <w:rFonts w:ascii="Browallia New" w:hAnsi="Browallia New" w:cs="Browallia New"/>
          <w:sz w:val="28"/>
          <w:szCs w:val="28"/>
          <w:lang w:bidi="th-TH"/>
        </w:rPr>
      </w:pPr>
    </w:p>
    <w:p w14:paraId="4FD4D18E" w14:textId="5AFC2210" w:rsidR="00891E3D" w:rsidRDefault="00891E3D" w:rsidP="00C56AC8">
      <w:pPr>
        <w:pStyle w:val="ListParagraph"/>
        <w:ind w:hanging="340"/>
        <w:rPr>
          <w:rFonts w:ascii="Browallia New" w:hAnsi="Browallia New" w:cs="Browallia New"/>
          <w:sz w:val="28"/>
          <w:szCs w:val="28"/>
          <w:lang w:bidi="th-TH"/>
        </w:rPr>
      </w:pPr>
    </w:p>
    <w:p w14:paraId="15B39ADA" w14:textId="26486B46" w:rsidR="003C4DBB" w:rsidRDefault="003C4DBB" w:rsidP="00C56AC8">
      <w:pPr>
        <w:pStyle w:val="ListParagraph"/>
        <w:ind w:hanging="340"/>
        <w:rPr>
          <w:rFonts w:ascii="Browallia New" w:hAnsi="Browallia New" w:cs="Browallia New"/>
          <w:sz w:val="28"/>
          <w:szCs w:val="28"/>
          <w:lang w:bidi="th-TH"/>
        </w:rPr>
      </w:pPr>
    </w:p>
    <w:p w14:paraId="43481A3F" w14:textId="77777777" w:rsidR="003C4DBB" w:rsidRDefault="003C4DBB" w:rsidP="00C56AC8">
      <w:pPr>
        <w:pStyle w:val="ListParagraph"/>
        <w:ind w:hanging="340"/>
        <w:rPr>
          <w:rFonts w:ascii="Browallia New" w:hAnsi="Browallia New" w:cs="Browallia New"/>
          <w:sz w:val="28"/>
          <w:szCs w:val="28"/>
          <w:lang w:bidi="th-TH"/>
        </w:rPr>
      </w:pPr>
    </w:p>
    <w:p w14:paraId="44FBE42E" w14:textId="77777777" w:rsidR="00891E3D" w:rsidRPr="00C95EC8" w:rsidRDefault="00891E3D" w:rsidP="00C56AC8">
      <w:pPr>
        <w:pStyle w:val="ListParagraph"/>
        <w:ind w:hanging="340"/>
        <w:rPr>
          <w:rFonts w:ascii="Browallia New" w:hAnsi="Browallia New" w:cs="Browallia New"/>
          <w:sz w:val="28"/>
          <w:szCs w:val="28"/>
          <w:cs/>
          <w:lang w:bidi="th-TH"/>
        </w:rPr>
      </w:pPr>
    </w:p>
    <w:p w14:paraId="473A67F8" w14:textId="675B748D" w:rsidR="00CE7A65" w:rsidRPr="00C95EC8" w:rsidRDefault="00CE7A65" w:rsidP="00C56AC8">
      <w:pPr>
        <w:pStyle w:val="ListParagraph"/>
        <w:numPr>
          <w:ilvl w:val="0"/>
          <w:numId w:val="44"/>
        </w:numPr>
        <w:tabs>
          <w:tab w:val="left" w:pos="360"/>
        </w:tabs>
        <w:spacing w:after="0" w:line="240" w:lineRule="auto"/>
        <w:ind w:left="709" w:hanging="34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ตามที่</w:t>
      </w:r>
      <w:r w:rsidR="004547B5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กล่าวไว้ในหมายเหตุประกอบงบการเงิน</w:t>
      </w:r>
      <w:r w:rsidR="00E31D83">
        <w:rPr>
          <w:rFonts w:ascii="Browallia New" w:hAnsi="Browallia New" w:cs="Browallia New" w:hint="cs"/>
          <w:sz w:val="28"/>
          <w:szCs w:val="28"/>
          <w:cs/>
          <w:lang w:bidi="th-TH"/>
        </w:rPr>
        <w:t>ระหว่างกาล</w:t>
      </w:r>
      <w:r w:rsidR="004547B5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ข้อ</w:t>
      </w:r>
      <w:r w:rsidR="004547B5"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765985" w:rsidRPr="00C95EC8">
        <w:rPr>
          <w:rFonts w:ascii="Browallia New" w:hAnsi="Browallia New" w:cs="Browallia New"/>
          <w:sz w:val="28"/>
          <w:szCs w:val="28"/>
          <w:lang w:bidi="th-TH"/>
        </w:rPr>
        <w:t>18</w:t>
      </w:r>
      <w:r w:rsidR="004547B5"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4547B5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งบการเงินรวมและเฉพาะของบริษัท</w:t>
      </w:r>
      <w:r w:rsidR="004547B5"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4547B5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ได้รวมค่าใช้จ่ายสัมปทานรอตัดบัญชีและต้นทุนโครงการระหว่างพัฒนาโครงการในสาธารณรัฐโมซัมบิก</w:t>
      </w:r>
      <w:r w:rsidR="004547B5"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4547B5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จำนวน</w:t>
      </w:r>
      <w:r w:rsidR="004547B5"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765985" w:rsidRPr="00C95EC8">
        <w:rPr>
          <w:rFonts w:ascii="Browallia New" w:hAnsi="Browallia New" w:cs="Browallia New"/>
          <w:sz w:val="28"/>
          <w:szCs w:val="28"/>
          <w:lang w:bidi="th-TH"/>
        </w:rPr>
        <w:t>2,</w:t>
      </w:r>
      <w:r w:rsidR="00545F6F" w:rsidRPr="00C95EC8">
        <w:rPr>
          <w:rFonts w:ascii="Browallia New" w:hAnsi="Browallia New" w:cs="Browallia New"/>
          <w:sz w:val="28"/>
          <w:szCs w:val="28"/>
          <w:lang w:bidi="th-TH"/>
        </w:rPr>
        <w:t>3</w:t>
      </w:r>
      <w:r w:rsidR="00777BBF">
        <w:rPr>
          <w:rFonts w:ascii="Browallia New" w:hAnsi="Browallia New" w:cs="Browallia New"/>
          <w:sz w:val="28"/>
          <w:szCs w:val="28"/>
          <w:lang w:bidi="th-TH"/>
        </w:rPr>
        <w:t>66</w:t>
      </w:r>
      <w:r w:rsidR="00E42463" w:rsidRPr="00C95EC8">
        <w:rPr>
          <w:rFonts w:ascii="Browallia New" w:hAnsi="Browallia New" w:cs="Browallia New"/>
          <w:sz w:val="28"/>
          <w:szCs w:val="28"/>
          <w:lang w:bidi="th-TH"/>
        </w:rPr>
        <w:t>.</w:t>
      </w:r>
      <w:r w:rsidR="00777BBF">
        <w:rPr>
          <w:rFonts w:ascii="Browallia New" w:hAnsi="Browallia New" w:cs="Browallia New"/>
          <w:sz w:val="28"/>
          <w:szCs w:val="28"/>
          <w:lang w:bidi="th-TH"/>
        </w:rPr>
        <w:t>55</w:t>
      </w:r>
      <w:r w:rsidR="004547B5"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4547B5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ล้านบาท</w:t>
      </w:r>
      <w:r w:rsidR="004547B5"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4547B5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และ</w:t>
      </w:r>
      <w:r w:rsidR="004547B5"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675EA9" w:rsidRPr="00C95EC8">
        <w:rPr>
          <w:rFonts w:ascii="Browallia New" w:hAnsi="Browallia New" w:cs="Browallia New"/>
          <w:sz w:val="28"/>
          <w:szCs w:val="28"/>
          <w:lang w:bidi="th-TH"/>
        </w:rPr>
        <w:t>2</w:t>
      </w:r>
      <w:r w:rsidR="00E42463" w:rsidRPr="00C95EC8">
        <w:rPr>
          <w:rFonts w:ascii="Browallia New" w:hAnsi="Browallia New" w:cs="Browallia New"/>
          <w:sz w:val="28"/>
          <w:szCs w:val="28"/>
          <w:lang w:bidi="th-TH"/>
        </w:rPr>
        <w:t>,</w:t>
      </w:r>
      <w:r w:rsidR="00675EA9" w:rsidRPr="00C95EC8">
        <w:rPr>
          <w:rFonts w:ascii="Browallia New" w:hAnsi="Browallia New" w:cs="Browallia New"/>
          <w:sz w:val="28"/>
          <w:szCs w:val="28"/>
          <w:lang w:bidi="th-TH"/>
        </w:rPr>
        <w:t>0</w:t>
      </w:r>
      <w:r w:rsidR="00777BBF">
        <w:rPr>
          <w:rFonts w:ascii="Browallia New" w:hAnsi="Browallia New" w:cs="Browallia New"/>
          <w:sz w:val="28"/>
          <w:szCs w:val="28"/>
          <w:lang w:bidi="th-TH"/>
        </w:rPr>
        <w:t>30</w:t>
      </w:r>
      <w:r w:rsidR="00E42463" w:rsidRPr="00C95EC8">
        <w:rPr>
          <w:rFonts w:ascii="Browallia New" w:hAnsi="Browallia New" w:cs="Browallia New"/>
          <w:sz w:val="28"/>
          <w:szCs w:val="28"/>
          <w:lang w:bidi="th-TH"/>
        </w:rPr>
        <w:t>.</w:t>
      </w:r>
      <w:r w:rsidR="00777BBF">
        <w:rPr>
          <w:rFonts w:ascii="Browallia New" w:hAnsi="Browallia New" w:cs="Browallia New"/>
          <w:sz w:val="28"/>
          <w:szCs w:val="28"/>
          <w:lang w:bidi="th-TH"/>
        </w:rPr>
        <w:t>74</w:t>
      </w:r>
      <w:r w:rsidR="00A05556" w:rsidRPr="00C95EC8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4547B5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ล้านบาท</w:t>
      </w:r>
      <w:r w:rsidR="004547B5"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4547B5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ตามลำดับ</w:t>
      </w:r>
      <w:r w:rsidR="004547B5"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4547B5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รายการดังกล่าวเป็นต้นทุนการได้มาซึ่งสิทธิสัมปทานและต้นทุนพัฒนาโครงการก่อสร้างทางรถไฟสำหรับลำเลียงของหนัก</w:t>
      </w:r>
      <w:r w:rsidR="004547B5"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4547B5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และโครงการก่อสร้างท่าเรือน้ำลึก</w:t>
      </w:r>
      <w:r w:rsidR="004547B5"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4547B5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ซึ่งบริษัทย่อยในต่างประเทศได้รับสิทธิสัมปทานจากหน่วยงานรัฐบาลของสาธารณรัฐโมซัมบิก</w:t>
      </w:r>
      <w:r w:rsidR="004547B5"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4547B5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ทั้งนี้</w:t>
      </w:r>
      <w:r w:rsidR="004547B5"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4547B5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ความคืบหน้าของโครงการระหว่างพัฒนาดังกล่าว</w:t>
      </w:r>
      <w:r w:rsidR="004547B5"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4547B5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ขึ้นอยู่กับการเจรจากับผู้ร่วมลงทุนเพื่อร่วมดำเนินธุรกิจในอนาคต</w:t>
      </w:r>
      <w:r w:rsidR="004547B5"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4547B5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และการได้รับอนุมัติ</w:t>
      </w:r>
      <w:r w:rsidR="00107EE4">
        <w:rPr>
          <w:rFonts w:ascii="Browallia New" w:hAnsi="Browallia New" w:cs="Browallia New"/>
          <w:sz w:val="28"/>
          <w:szCs w:val="28"/>
          <w:lang w:bidi="th-TH"/>
        </w:rPr>
        <w:br/>
      </w:r>
      <w:r w:rsidR="004547B5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เงินสนับสนุนโครงการจากสถาบันการเงิน</w:t>
      </w:r>
      <w:r w:rsidR="004547B5"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4547B5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เนื่องจากบริษัทย่อยต้องอาศัยเงินลงทุนจำนวนมากใน</w:t>
      </w:r>
      <w:r w:rsidR="00107EE4">
        <w:rPr>
          <w:rFonts w:ascii="Browallia New" w:hAnsi="Browallia New" w:cs="Browallia New"/>
          <w:sz w:val="28"/>
          <w:szCs w:val="28"/>
          <w:lang w:bidi="th-TH"/>
        </w:rPr>
        <w:br/>
      </w:r>
      <w:r w:rsidR="004547B5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การพัฒนาโครงการ</w:t>
      </w:r>
      <w:r w:rsidR="007A3726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ดังกล่าว</w:t>
      </w:r>
      <w:r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</w:p>
    <w:p w14:paraId="4935D2E4" w14:textId="38B8DB70" w:rsidR="0053178D" w:rsidRPr="00C95EC8" w:rsidRDefault="0053178D" w:rsidP="00FC5084">
      <w:pPr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2EE0F799" w14:textId="68006682" w:rsidR="00B53F57" w:rsidRPr="00FC5084" w:rsidRDefault="00FC5084" w:rsidP="00FC5084">
      <w:pPr>
        <w:numPr>
          <w:ilvl w:val="0"/>
          <w:numId w:val="34"/>
        </w:numPr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FC5084">
        <w:rPr>
          <w:rFonts w:ascii="Browallia New" w:hAnsi="Browallia New" w:cs="Browallia New" w:hint="cs"/>
          <w:sz w:val="28"/>
          <w:szCs w:val="28"/>
          <w:cs/>
          <w:lang w:bidi="th-TH"/>
        </w:rPr>
        <w:t>ตามที่กล่าวไว้ในหมายเหตุประกอบงบการเงินระหว่างกาลข้อ</w:t>
      </w:r>
      <w:r w:rsidR="00D44B1C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D44B1C">
        <w:rPr>
          <w:rFonts w:ascii="Browallia New" w:hAnsi="Browallia New" w:cs="Browallia New"/>
          <w:sz w:val="28"/>
          <w:szCs w:val="28"/>
          <w:lang w:val="en-US" w:bidi="th-TH"/>
        </w:rPr>
        <w:t>10</w:t>
      </w:r>
      <w:r w:rsidRPr="00FC5084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FC5084">
        <w:rPr>
          <w:rFonts w:ascii="Browallia New" w:hAnsi="Browallia New" w:cs="Browallia New" w:hint="cs"/>
          <w:sz w:val="28"/>
          <w:szCs w:val="28"/>
          <w:cs/>
          <w:lang w:bidi="th-TH"/>
        </w:rPr>
        <w:t>งบการเงินรวม</w:t>
      </w:r>
      <w:r w:rsidRPr="00FC5084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FC5084">
        <w:rPr>
          <w:rFonts w:ascii="Browallia New" w:hAnsi="Browallia New" w:cs="Browallia New" w:hint="cs"/>
          <w:sz w:val="28"/>
          <w:szCs w:val="28"/>
          <w:cs/>
          <w:lang w:bidi="th-TH"/>
        </w:rPr>
        <w:t>ณ</w:t>
      </w:r>
      <w:r w:rsidRPr="00FC5084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FC5084">
        <w:rPr>
          <w:rFonts w:ascii="Browallia New" w:hAnsi="Browallia New" w:cs="Browallia New" w:hint="cs"/>
          <w:sz w:val="28"/>
          <w:szCs w:val="28"/>
          <w:cs/>
          <w:lang w:bidi="th-TH"/>
        </w:rPr>
        <w:t>วันที่</w:t>
      </w:r>
      <w:r w:rsidR="00D44B1C">
        <w:rPr>
          <w:rFonts w:ascii="Browallia New" w:hAnsi="Browallia New" w:cs="Browallia New"/>
          <w:sz w:val="28"/>
          <w:szCs w:val="28"/>
          <w:lang w:bidi="th-TH"/>
        </w:rPr>
        <w:t xml:space="preserve"> 30</w:t>
      </w:r>
      <w:r w:rsidRPr="00FC5084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FC5084">
        <w:rPr>
          <w:rFonts w:ascii="Browallia New" w:hAnsi="Browallia New" w:cs="Browallia New" w:hint="cs"/>
          <w:sz w:val="28"/>
          <w:szCs w:val="28"/>
          <w:cs/>
          <w:lang w:bidi="th-TH"/>
        </w:rPr>
        <w:t>มิถุนายน</w:t>
      </w:r>
      <w:r w:rsidR="00D44B1C">
        <w:rPr>
          <w:rFonts w:ascii="Browallia New" w:hAnsi="Browallia New" w:cs="Browallia New"/>
          <w:sz w:val="28"/>
          <w:szCs w:val="28"/>
          <w:lang w:bidi="th-TH"/>
        </w:rPr>
        <w:t xml:space="preserve"> 2</w:t>
      </w:r>
      <w:r w:rsidR="00CC6A43">
        <w:rPr>
          <w:rFonts w:ascii="Browallia New" w:hAnsi="Browallia New" w:cs="Browallia New"/>
          <w:sz w:val="28"/>
          <w:szCs w:val="28"/>
          <w:lang w:bidi="th-TH"/>
        </w:rPr>
        <w:t>564</w:t>
      </w:r>
      <w:r w:rsidRPr="00FC5084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FC5084">
        <w:rPr>
          <w:rFonts w:ascii="Browallia New" w:hAnsi="Browallia New" w:cs="Browallia New" w:hint="cs"/>
          <w:sz w:val="28"/>
          <w:szCs w:val="28"/>
          <w:cs/>
          <w:lang w:bidi="th-TH"/>
        </w:rPr>
        <w:t>ได้รวมรายได้ส่วนของบริษัทที่ได้รับรู้ในงบการเงินแล้วแต่ยังไม่เรียกชำระจำนวน</w:t>
      </w:r>
      <w:r w:rsidR="00585D84">
        <w:rPr>
          <w:rFonts w:ascii="Browallia New" w:hAnsi="Browallia New" w:cs="Browallia New"/>
          <w:sz w:val="28"/>
          <w:szCs w:val="28"/>
          <w:lang w:bidi="th-TH"/>
        </w:rPr>
        <w:t xml:space="preserve"> 25</w:t>
      </w:r>
      <w:r w:rsidR="003A4501">
        <w:rPr>
          <w:rFonts w:ascii="Browallia New" w:hAnsi="Browallia New" w:cs="Browallia New"/>
          <w:sz w:val="28"/>
          <w:szCs w:val="28"/>
          <w:lang w:bidi="th-TH"/>
        </w:rPr>
        <w:t>4.38</w:t>
      </w:r>
      <w:r w:rsidRPr="00FC5084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FC5084">
        <w:rPr>
          <w:rFonts w:ascii="Browallia New" w:hAnsi="Browallia New" w:cs="Browallia New" w:hint="cs"/>
          <w:sz w:val="28"/>
          <w:szCs w:val="28"/>
          <w:cs/>
          <w:lang w:bidi="th-TH"/>
        </w:rPr>
        <w:t>ล้านบาท</w:t>
      </w:r>
      <w:r w:rsidRPr="00FC5084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FC5084">
        <w:rPr>
          <w:rFonts w:ascii="Browallia New" w:hAnsi="Browallia New" w:cs="Browallia New" w:hint="cs"/>
          <w:sz w:val="28"/>
          <w:szCs w:val="28"/>
          <w:cs/>
          <w:lang w:bidi="th-TH"/>
        </w:rPr>
        <w:t>ซึ่งเป็นสิทธิเรียกเก็บเงินจากการเปลี่ยนแปลงเนื้องานของโครงการก่อสร้างกับรัฐวิสาหกิจแห่งหนึ่งของกิจการร่วมค้าในต่างประเทศ</w:t>
      </w:r>
      <w:r w:rsidRPr="00FC5084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FC5084">
        <w:rPr>
          <w:rFonts w:ascii="Browallia New" w:hAnsi="Browallia New" w:cs="Browallia New" w:hint="cs"/>
          <w:sz w:val="28"/>
          <w:szCs w:val="28"/>
          <w:cs/>
          <w:lang w:bidi="th-TH"/>
        </w:rPr>
        <w:t>ซึ่งเป็นการร่วมลงทุนระหว่างบริษัทและบริษัทย่อยในต่างประเทศแห่งหนึ่ง</w:t>
      </w:r>
      <w:r w:rsidRPr="00FC5084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FC5084">
        <w:rPr>
          <w:rFonts w:ascii="Browallia New" w:hAnsi="Browallia New" w:cs="Browallia New" w:hint="cs"/>
          <w:sz w:val="28"/>
          <w:szCs w:val="28"/>
          <w:cs/>
          <w:lang w:bidi="th-TH"/>
        </w:rPr>
        <w:t>กิจการร่วมค้าได้ดำเนินการก่อสร้างแล้วเสร็จ</w:t>
      </w:r>
      <w:r w:rsidRPr="00FC5084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FC5084">
        <w:rPr>
          <w:rFonts w:ascii="Browallia New" w:hAnsi="Browallia New" w:cs="Browallia New" w:hint="cs"/>
          <w:sz w:val="28"/>
          <w:szCs w:val="28"/>
          <w:cs/>
          <w:lang w:bidi="th-TH"/>
        </w:rPr>
        <w:t>โดยได้รับหนังสือรับมอบงาน</w:t>
      </w:r>
      <w:r w:rsidRPr="00FC5084">
        <w:rPr>
          <w:rFonts w:ascii="Browallia New" w:hAnsi="Browallia New" w:cs="Browallia New"/>
          <w:sz w:val="28"/>
          <w:szCs w:val="28"/>
          <w:cs/>
          <w:lang w:bidi="th-TH"/>
        </w:rPr>
        <w:t xml:space="preserve"> (</w:t>
      </w:r>
      <w:r w:rsidRPr="00FC5084">
        <w:rPr>
          <w:rFonts w:ascii="Browallia New" w:hAnsi="Browallia New" w:cs="Browallia New"/>
          <w:sz w:val="28"/>
          <w:szCs w:val="28"/>
          <w:lang w:bidi="th-TH"/>
        </w:rPr>
        <w:t xml:space="preserve">Taking Over Certificate) </w:t>
      </w:r>
      <w:r w:rsidRPr="00FC5084">
        <w:rPr>
          <w:rFonts w:ascii="Browallia New" w:hAnsi="Browallia New" w:cs="Browallia New" w:hint="cs"/>
          <w:sz w:val="28"/>
          <w:szCs w:val="28"/>
          <w:cs/>
          <w:lang w:bidi="th-TH"/>
        </w:rPr>
        <w:t>และหนังสือรับรองงาน</w:t>
      </w:r>
      <w:r w:rsidRPr="00FC5084">
        <w:rPr>
          <w:rFonts w:ascii="Browallia New" w:hAnsi="Browallia New" w:cs="Browallia New"/>
          <w:sz w:val="28"/>
          <w:szCs w:val="28"/>
          <w:cs/>
          <w:lang w:bidi="th-TH"/>
        </w:rPr>
        <w:t xml:space="preserve"> (</w:t>
      </w:r>
      <w:r w:rsidRPr="00FC5084">
        <w:rPr>
          <w:rFonts w:ascii="Browallia New" w:hAnsi="Browallia New" w:cs="Browallia New"/>
          <w:sz w:val="28"/>
          <w:szCs w:val="28"/>
          <w:lang w:bidi="th-TH"/>
        </w:rPr>
        <w:t xml:space="preserve">Performance Certificate) </w:t>
      </w:r>
      <w:r w:rsidRPr="00FC5084">
        <w:rPr>
          <w:rFonts w:ascii="Browallia New" w:hAnsi="Browallia New" w:cs="Browallia New" w:hint="cs"/>
          <w:sz w:val="28"/>
          <w:szCs w:val="28"/>
          <w:cs/>
          <w:lang w:bidi="th-TH"/>
        </w:rPr>
        <w:t>จากผู้ว่าจ้างแล้วในปี</w:t>
      </w:r>
      <w:r w:rsidR="003A4501">
        <w:rPr>
          <w:rFonts w:ascii="Browallia New" w:hAnsi="Browallia New" w:cs="Browallia New"/>
          <w:sz w:val="28"/>
          <w:szCs w:val="28"/>
          <w:lang w:bidi="th-TH"/>
        </w:rPr>
        <w:t xml:space="preserve"> 2562</w:t>
      </w:r>
      <w:r w:rsidRPr="00FC5084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FC5084">
        <w:rPr>
          <w:rFonts w:ascii="Browallia New" w:hAnsi="Browallia New" w:cs="Browallia New" w:hint="cs"/>
          <w:sz w:val="28"/>
          <w:szCs w:val="28"/>
          <w:cs/>
          <w:lang w:bidi="th-TH"/>
        </w:rPr>
        <w:t>และ</w:t>
      </w:r>
      <w:r w:rsidR="003A4501">
        <w:rPr>
          <w:rFonts w:ascii="Browallia New" w:hAnsi="Browallia New" w:cs="Browallia New"/>
          <w:sz w:val="28"/>
          <w:szCs w:val="28"/>
          <w:lang w:bidi="th-TH"/>
        </w:rPr>
        <w:t xml:space="preserve"> 2563</w:t>
      </w:r>
      <w:r w:rsidRPr="00FC5084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FC5084">
        <w:rPr>
          <w:rFonts w:ascii="Browallia New" w:hAnsi="Browallia New" w:cs="Browallia New" w:hint="cs"/>
          <w:sz w:val="28"/>
          <w:szCs w:val="28"/>
          <w:cs/>
          <w:lang w:bidi="th-TH"/>
        </w:rPr>
        <w:t>ตามลำดับ</w:t>
      </w:r>
      <w:r w:rsidRPr="00FC5084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FC5084">
        <w:rPr>
          <w:rFonts w:ascii="Browallia New" w:hAnsi="Browallia New" w:cs="Browallia New" w:hint="cs"/>
          <w:sz w:val="28"/>
          <w:szCs w:val="28"/>
          <w:cs/>
          <w:lang w:bidi="th-TH"/>
        </w:rPr>
        <w:t>อย่างไรก็ตาม</w:t>
      </w:r>
      <w:r w:rsidRPr="00FC5084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FC5084">
        <w:rPr>
          <w:rFonts w:ascii="Browallia New" w:hAnsi="Browallia New" w:cs="Browallia New" w:hint="cs"/>
          <w:sz w:val="28"/>
          <w:szCs w:val="28"/>
          <w:cs/>
          <w:lang w:bidi="th-TH"/>
        </w:rPr>
        <w:t>เมื่อวันที่</w:t>
      </w:r>
      <w:r w:rsidR="00FA435F">
        <w:rPr>
          <w:rFonts w:ascii="Browallia New" w:hAnsi="Browallia New" w:cs="Browallia New"/>
          <w:sz w:val="28"/>
          <w:szCs w:val="28"/>
          <w:lang w:bidi="th-TH"/>
        </w:rPr>
        <w:t xml:space="preserve"> 11</w:t>
      </w:r>
      <w:r w:rsidRPr="00FC5084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FC5084">
        <w:rPr>
          <w:rFonts w:ascii="Browallia New" w:hAnsi="Browallia New" w:cs="Browallia New" w:hint="cs"/>
          <w:sz w:val="28"/>
          <w:szCs w:val="28"/>
          <w:cs/>
          <w:lang w:bidi="th-TH"/>
        </w:rPr>
        <w:t>มิถุนายน</w:t>
      </w:r>
      <w:r w:rsidR="00FA435F">
        <w:rPr>
          <w:rFonts w:ascii="Browallia New" w:hAnsi="Browallia New" w:cs="Browallia New"/>
          <w:sz w:val="28"/>
          <w:szCs w:val="28"/>
          <w:lang w:bidi="th-TH"/>
        </w:rPr>
        <w:t xml:space="preserve"> 2564</w:t>
      </w:r>
      <w:r w:rsidRPr="00FC5084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FC5084">
        <w:rPr>
          <w:rFonts w:ascii="Browallia New" w:hAnsi="Browallia New" w:cs="Browallia New" w:hint="cs"/>
          <w:sz w:val="28"/>
          <w:szCs w:val="28"/>
          <w:cs/>
          <w:lang w:bidi="th-TH"/>
        </w:rPr>
        <w:t>ผู้ว่าจ้างได้ชำระเงินค่าผลงานให้กับกิจการร่วมค้าบางส่วน</w:t>
      </w:r>
      <w:r w:rsidRPr="00FC5084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FC5084">
        <w:rPr>
          <w:rFonts w:ascii="Browallia New" w:hAnsi="Browallia New" w:cs="Browallia New" w:hint="cs"/>
          <w:sz w:val="28"/>
          <w:szCs w:val="28"/>
          <w:cs/>
          <w:lang w:bidi="th-TH"/>
        </w:rPr>
        <w:t>ทั้งนี้</w:t>
      </w:r>
      <w:r w:rsidRPr="00FC5084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FC5084">
        <w:rPr>
          <w:rFonts w:ascii="Browallia New" w:hAnsi="Browallia New" w:cs="Browallia New" w:hint="cs"/>
          <w:sz w:val="28"/>
          <w:szCs w:val="28"/>
          <w:cs/>
          <w:lang w:bidi="th-TH"/>
        </w:rPr>
        <w:t>กิจการร่วมค้าอยู่ระหว่างการเจรจาเรียกร้องสิทธิเพื่อเรียกเก็บเงินค่าผลงานก่อสร้างส่วนที่เหลือจากผู้ว่าจ้าง</w:t>
      </w:r>
      <w:r w:rsidRPr="00FC5084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FC5084">
        <w:rPr>
          <w:rFonts w:ascii="Browallia New" w:hAnsi="Browallia New" w:cs="Browallia New" w:hint="cs"/>
          <w:sz w:val="28"/>
          <w:szCs w:val="28"/>
          <w:cs/>
          <w:lang w:bidi="th-TH"/>
        </w:rPr>
        <w:t>อย่างไรก็ตาม</w:t>
      </w:r>
      <w:r w:rsidRPr="00FC5084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FC5084">
        <w:rPr>
          <w:rFonts w:ascii="Browallia New" w:hAnsi="Browallia New" w:cs="Browallia New" w:hint="cs"/>
          <w:sz w:val="28"/>
          <w:szCs w:val="28"/>
          <w:cs/>
          <w:lang w:bidi="th-TH"/>
        </w:rPr>
        <w:t>ผู้บริหารของกิจการร่วมค้าได้ประเมินถึงโอกาสที่จะได้รับชำระเงินจากความเห็นของที่ปรึกษากฎหมายอิสระ</w:t>
      </w:r>
      <w:r w:rsidRPr="00FC5084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FC5084">
        <w:rPr>
          <w:rFonts w:ascii="Browallia New" w:hAnsi="Browallia New" w:cs="Browallia New" w:hint="cs"/>
          <w:sz w:val="28"/>
          <w:szCs w:val="28"/>
          <w:cs/>
          <w:lang w:bidi="th-TH"/>
        </w:rPr>
        <w:t>และเชื่อมั่นว่าจะได้รับชำระเงินค่าผลงานดังกล่าวจากผู้ว่าจ้างเต็มจำนวน</w:t>
      </w:r>
      <w:r w:rsidRPr="00FC5084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FC5084">
        <w:rPr>
          <w:rFonts w:ascii="Browallia New" w:hAnsi="Browallia New" w:cs="Browallia New" w:hint="cs"/>
          <w:sz w:val="28"/>
          <w:szCs w:val="28"/>
          <w:cs/>
          <w:lang w:bidi="th-TH"/>
        </w:rPr>
        <w:t>ทั้งนี้</w:t>
      </w:r>
      <w:r w:rsidRPr="00FC5084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FC5084">
        <w:rPr>
          <w:rFonts w:ascii="Browallia New" w:hAnsi="Browallia New" w:cs="Browallia New" w:hint="cs"/>
          <w:sz w:val="28"/>
          <w:szCs w:val="28"/>
          <w:cs/>
          <w:lang w:bidi="th-TH"/>
        </w:rPr>
        <w:t>มูลค่าที่คาดว่าจะได้รับจากรายได้ที่ยังไม่เรียกชำระขึ้นอยู่กับผลการเจรจากับผู้ว่าจ้าง</w:t>
      </w:r>
      <w:r w:rsidRPr="00FC5084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FC5084">
        <w:rPr>
          <w:rFonts w:ascii="Browallia New" w:hAnsi="Browallia New" w:cs="Browallia New" w:hint="cs"/>
          <w:sz w:val="28"/>
          <w:szCs w:val="28"/>
          <w:cs/>
          <w:lang w:bidi="th-TH"/>
        </w:rPr>
        <w:t>ซึ่งยังไม่สามารถสรุปได้ในปัจจุบัน</w:t>
      </w:r>
    </w:p>
    <w:p w14:paraId="33475578" w14:textId="77777777" w:rsidR="00FC5084" w:rsidRPr="00C95EC8" w:rsidRDefault="00FC5084" w:rsidP="00FC5084">
      <w:pPr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62910849" w14:textId="261C4946" w:rsidR="00AF202F" w:rsidRPr="00C95EC8" w:rsidRDefault="00B53F57" w:rsidP="00CB50F1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  <w:lang w:bidi="th-TH"/>
        </w:rPr>
      </w:pPr>
      <w:r w:rsidRPr="00C95EC8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เรื่องอื่น</w:t>
      </w:r>
    </w:p>
    <w:p w14:paraId="2633C438" w14:textId="77777777" w:rsidR="00CB50F1" w:rsidRPr="00C95EC8" w:rsidRDefault="00CB50F1" w:rsidP="00CB50F1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  <w:lang w:bidi="th-TH"/>
        </w:rPr>
      </w:pPr>
    </w:p>
    <w:p w14:paraId="1C722AF0" w14:textId="4023B71B" w:rsidR="00C63378" w:rsidRDefault="00B53F57" w:rsidP="00CB50F1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  <w:r w:rsidRPr="00C95EC8">
        <w:rPr>
          <w:rFonts w:ascii="Browallia New" w:hAnsi="Browallia New" w:cs="Browallia New"/>
          <w:sz w:val="28"/>
          <w:szCs w:val="28"/>
          <w:cs/>
          <w:lang w:bidi="th-TH"/>
        </w:rPr>
        <w:t>งบแสดงฐานะการเงินรวมและเฉพาะของ</w:t>
      </w:r>
      <w:r w:rsidR="00DD716C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บริษัท อิตาเลียนไทย ดีเวล๊อปเมนต์ จำกัด (มหาชน)</w:t>
      </w:r>
      <w:r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และบริษัทย่อย</w:t>
      </w:r>
      <w:r w:rsidRPr="00C95EC8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 ณ วันที่ </w:t>
      </w:r>
      <w:r w:rsidRPr="00C95EC8">
        <w:rPr>
          <w:rFonts w:ascii="Browallia New" w:hAnsi="Browallia New" w:cs="Browallia New"/>
          <w:sz w:val="28"/>
          <w:szCs w:val="28"/>
          <w:lang w:val="en-US" w:bidi="th-TH"/>
        </w:rPr>
        <w:t xml:space="preserve">31 </w:t>
      </w:r>
      <w:r w:rsidRPr="00C95EC8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ธันวาคม </w:t>
      </w:r>
      <w:r w:rsidRPr="00C95EC8">
        <w:rPr>
          <w:rFonts w:ascii="Browallia New" w:hAnsi="Browallia New" w:cs="Browallia New"/>
          <w:sz w:val="28"/>
          <w:szCs w:val="28"/>
          <w:lang w:val="en-US" w:bidi="th-TH"/>
        </w:rPr>
        <w:t>256</w:t>
      </w:r>
      <w:r w:rsidR="00DD716C" w:rsidRPr="00C95EC8">
        <w:rPr>
          <w:rFonts w:ascii="Browallia New" w:hAnsi="Browallia New" w:cs="Browallia New"/>
          <w:sz w:val="28"/>
          <w:szCs w:val="28"/>
          <w:lang w:val="en-US" w:bidi="th-TH"/>
        </w:rPr>
        <w:t>3</w:t>
      </w:r>
      <w:r w:rsidRPr="00C95EC8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ที่แสดงเป็นข้อมูลเปรียบเทียบ</w:t>
      </w:r>
      <w:r w:rsidRPr="00C95EC8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C95EC8">
        <w:rPr>
          <w:rFonts w:ascii="Browallia New" w:hAnsi="Browallia New" w:cs="Browallia New"/>
          <w:sz w:val="28"/>
          <w:szCs w:val="28"/>
          <w:cs/>
          <w:lang w:val="en-US" w:bidi="th-TH"/>
        </w:rPr>
        <w:t>ตรวจสอบโดยผู้สอบบัญชีอื่นที่อยู่ในสำนักงานเดียว</w:t>
      </w:r>
      <w:r w:rsidR="001E3E39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กัน</w:t>
      </w:r>
      <w:r w:rsidRPr="00C95EC8">
        <w:rPr>
          <w:rFonts w:ascii="Browallia New" w:hAnsi="Browallia New" w:cs="Browallia New"/>
          <w:sz w:val="28"/>
          <w:szCs w:val="28"/>
          <w:cs/>
          <w:lang w:val="en-US" w:bidi="th-TH"/>
        </w:rPr>
        <w:t>กับข้าพเจ้า</w:t>
      </w:r>
      <w:r w:rsidR="00BF3116" w:rsidRPr="00C95EC8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="00725241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ซึ่ง</w:t>
      </w:r>
      <w:r w:rsidR="00F55B2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ได้เสนอรายงานการตรวจสอบ</w:t>
      </w:r>
      <w:r w:rsidR="007B0D19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ตามรายงานลงวันที่ </w:t>
      </w:r>
      <w:r w:rsidR="007B0D19">
        <w:rPr>
          <w:rFonts w:ascii="Browallia New" w:hAnsi="Browallia New" w:cs="Browallia New"/>
          <w:sz w:val="28"/>
          <w:szCs w:val="28"/>
          <w:lang w:val="en-US" w:bidi="th-TH"/>
        </w:rPr>
        <w:t xml:space="preserve">1 </w:t>
      </w:r>
      <w:r w:rsidR="007B0D19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มีนาคม </w:t>
      </w:r>
      <w:r w:rsidR="007B0D19">
        <w:rPr>
          <w:rFonts w:ascii="Browallia New" w:hAnsi="Browallia New" w:cs="Browallia New"/>
          <w:sz w:val="28"/>
          <w:szCs w:val="28"/>
          <w:lang w:val="en-US" w:bidi="th-TH"/>
        </w:rPr>
        <w:t xml:space="preserve">2564 </w:t>
      </w:r>
      <w:r w:rsidR="007B0D19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โดย</w:t>
      </w:r>
      <w:r w:rsidRPr="00C95EC8">
        <w:rPr>
          <w:rFonts w:ascii="Browallia New" w:hAnsi="Browallia New" w:cs="Browallia New"/>
          <w:sz w:val="28"/>
          <w:szCs w:val="28"/>
          <w:cs/>
          <w:lang w:val="en-US" w:bidi="th-TH"/>
        </w:rPr>
        <w:t>แสดงความเห็นอย่างมีเงื่อนไข</w:t>
      </w:r>
      <w:r w:rsidR="00DB353F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เกี่ยวกับผลกระทบ</w:t>
      </w:r>
      <w:r w:rsidR="00D26A77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ที่อาจ</w:t>
      </w:r>
      <w:r w:rsidR="00D12DD7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เกิดขึ้น </w:t>
      </w:r>
      <w:r w:rsidR="00D12DD7" w:rsidRPr="00C95EC8">
        <w:rPr>
          <w:rFonts w:ascii="Browallia New" w:hAnsi="Browallia New" w:cs="Browallia New"/>
          <w:sz w:val="28"/>
          <w:szCs w:val="28"/>
          <w:lang w:val="en-US" w:bidi="th-TH"/>
        </w:rPr>
        <w:t>(</w:t>
      </w:r>
      <w:r w:rsidR="00D12DD7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ถ้า</w:t>
      </w:r>
      <w:r w:rsidR="00D26A77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มี</w:t>
      </w:r>
      <w:r w:rsidR="00D12DD7" w:rsidRPr="00C95EC8">
        <w:rPr>
          <w:rFonts w:ascii="Browallia New" w:hAnsi="Browallia New" w:cs="Browallia New"/>
          <w:sz w:val="28"/>
          <w:szCs w:val="28"/>
          <w:lang w:val="en-US" w:bidi="th-TH"/>
        </w:rPr>
        <w:t xml:space="preserve">) </w:t>
      </w:r>
      <w:r w:rsidR="0025151B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ต่อยอดคงเหลือ</w:t>
      </w:r>
      <w:r w:rsidR="0016275C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ของ</w:t>
      </w:r>
      <w:r w:rsidR="0025151B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รายการ</w:t>
      </w:r>
      <w:r w:rsidR="000A14B0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="003F40C1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ซึ่งยังไม่สามารถสรุปได้</w:t>
      </w:r>
      <w:r w:rsidR="0023098D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เกี่ยวกับ</w:t>
      </w:r>
      <w:r w:rsidR="00EB4E17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="00040B96" w:rsidRPr="00C95EC8">
        <w:rPr>
          <w:rFonts w:ascii="Browallia New" w:hAnsi="Browallia New" w:cs="Browallia New"/>
          <w:sz w:val="28"/>
          <w:szCs w:val="28"/>
          <w:lang w:val="en-US" w:bidi="th-TH"/>
        </w:rPr>
        <w:t xml:space="preserve">1) </w:t>
      </w:r>
      <w:r w:rsidR="00DB353F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มูลค่าที่คาดว่าจะได้รับคืนของเงินลงทุนใน</w:t>
      </w:r>
      <w:r w:rsidR="00576A2F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โ</w:t>
      </w:r>
      <w:r w:rsidR="00DB353F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ครงการระหว่างพัฒนาสำหรับสิทธิในสัมปทาน</w:t>
      </w:r>
      <w:r w:rsidR="001D021A" w:rsidRPr="00C95EC8">
        <w:rPr>
          <w:rFonts w:ascii="Browallia New" w:hAnsi="Browallia New" w:cs="Browallia New"/>
          <w:sz w:val="28"/>
          <w:szCs w:val="28"/>
          <w:lang w:val="en-US" w:bidi="th-TH"/>
        </w:rPr>
        <w:t xml:space="preserve"> -</w:t>
      </w:r>
      <w:r w:rsidR="00DB353F" w:rsidRPr="00C95EC8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="00DB353F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โครงการ</w:t>
      </w:r>
      <w:r w:rsidR="008D7844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ทวาย </w:t>
      </w:r>
      <w:r w:rsidR="00040B96" w:rsidRPr="00C95EC8">
        <w:rPr>
          <w:rFonts w:ascii="Browallia New" w:hAnsi="Browallia New" w:cs="Browallia New"/>
          <w:sz w:val="28"/>
          <w:szCs w:val="28"/>
          <w:lang w:val="en-US" w:bidi="th-TH"/>
        </w:rPr>
        <w:t xml:space="preserve">2) </w:t>
      </w:r>
      <w:r w:rsidR="008D7844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มูลค่าเงินลงทุนและรายการบัญชี</w:t>
      </w:r>
      <w:r w:rsidR="008719F1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ที่เกี่ยวข้องสำหรับส่วนได้เสียในกิจการร่วมค้า และ</w:t>
      </w:r>
      <w:r w:rsidR="002A22FC" w:rsidRPr="00C95EC8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="00107EE4">
        <w:rPr>
          <w:rFonts w:ascii="Browallia New" w:hAnsi="Browallia New" w:cs="Browallia New"/>
          <w:sz w:val="28"/>
          <w:szCs w:val="28"/>
          <w:lang w:val="en-US" w:bidi="th-TH"/>
        </w:rPr>
        <w:br/>
      </w:r>
      <w:r w:rsidR="002A22FC" w:rsidRPr="00C95EC8">
        <w:rPr>
          <w:rFonts w:ascii="Browallia New" w:hAnsi="Browallia New" w:cs="Browallia New"/>
          <w:sz w:val="28"/>
          <w:szCs w:val="28"/>
          <w:lang w:val="en-US" w:bidi="th-TH"/>
        </w:rPr>
        <w:t xml:space="preserve">3) </w:t>
      </w:r>
      <w:r w:rsidR="008719F1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มูลค่าที่คาดว่าจะได้รับคืนของลูกหนี้การค้าจากรัฐวิสาหกิจแห่งหนึ่ง</w:t>
      </w:r>
      <w:r w:rsidR="002618EA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="00026EC3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และ</w:t>
      </w:r>
      <w:r w:rsidR="003A7919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มีวรรคข</w:t>
      </w:r>
      <w:r w:rsidR="00CB68AC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้อมูลและเหตุการณ์ที่</w:t>
      </w:r>
      <w:r w:rsidR="002618EA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เน้น</w:t>
      </w:r>
      <w:r w:rsidR="00003D21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เกี่ยวกับ</w:t>
      </w:r>
      <w:r w:rsidR="001323AC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เรื่อง</w:t>
      </w:r>
      <w:r w:rsidR="00BF6FE9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="00BF6FE9" w:rsidRPr="00C95EC8">
        <w:rPr>
          <w:rFonts w:ascii="Browallia New" w:hAnsi="Browallia New" w:cs="Browallia New"/>
          <w:sz w:val="28"/>
          <w:szCs w:val="28"/>
          <w:lang w:val="en-US" w:bidi="th-TH"/>
        </w:rPr>
        <w:t xml:space="preserve">1) </w:t>
      </w:r>
      <w:r w:rsidR="00004DD1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เงินลงทุนในโครงการ</w:t>
      </w:r>
      <w:r w:rsidR="00422078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ระ</w:t>
      </w:r>
      <w:r w:rsidR="00F14B15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หว่างพัฒนา</w:t>
      </w:r>
      <w:r w:rsidR="007078B4"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F14B15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ซึ่ง</w:t>
      </w:r>
      <w:r w:rsidR="007078B4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การพัฒนาโครงการเพื่อให้สามารถดำเนินการได้ตามแผนนั้น</w:t>
      </w:r>
      <w:r w:rsidR="007078B4"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7078B4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ขึ้นอยู่กับสถานการณ์และปัจจัยหลายอย่าง</w:t>
      </w:r>
      <w:r w:rsidR="008D344A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="00BF6FE9" w:rsidRPr="00C95EC8">
        <w:rPr>
          <w:rFonts w:ascii="Browallia New" w:hAnsi="Browallia New" w:cs="Browallia New"/>
          <w:sz w:val="28"/>
          <w:szCs w:val="28"/>
          <w:lang w:val="en-US" w:bidi="th-TH"/>
        </w:rPr>
        <w:t xml:space="preserve">2) </w:t>
      </w:r>
      <w:r w:rsidR="006F019D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รายได้</w:t>
      </w:r>
      <w:r w:rsidR="00845B33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ของโครงการก่อสร้างกับรัฐวิสาหกิจแห่งหนึ่งของกิจการร่วมค้าในต่างประเทศ ซึ่งอยู่ระหว่างการ</w:t>
      </w:r>
      <w:r w:rsidR="009D7463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เรียกชำระ</w:t>
      </w:r>
      <w:r w:rsidR="005A34BD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และยังไม่สามารถสรุปได้เนื่องจาก</w:t>
      </w:r>
      <w:r w:rsidR="00AF53DF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ข้อจำกัดจากสถานการณ์การแพร่ระบาดของโรคติดเชื้อไวรัสโคโรนา </w:t>
      </w:r>
      <w:r w:rsidR="00AF53DF" w:rsidRPr="00C95EC8">
        <w:rPr>
          <w:rFonts w:ascii="Browallia New" w:hAnsi="Browallia New" w:cs="Browallia New"/>
          <w:sz w:val="28"/>
          <w:szCs w:val="28"/>
          <w:lang w:val="en-US" w:bidi="th-TH"/>
        </w:rPr>
        <w:t>2019</w:t>
      </w:r>
      <w:r w:rsidR="00CB4E11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 </w:t>
      </w:r>
      <w:r w:rsidR="0000416B" w:rsidRPr="00C95EC8">
        <w:rPr>
          <w:rFonts w:ascii="Browallia New" w:hAnsi="Browallia New" w:cs="Browallia New"/>
          <w:sz w:val="28"/>
          <w:szCs w:val="28"/>
          <w:lang w:val="en-US" w:bidi="th-TH"/>
        </w:rPr>
        <w:t>3)</w:t>
      </w:r>
      <w:r w:rsidR="00BF6FE9" w:rsidRPr="00C95EC8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="00B67DC0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การ</w:t>
      </w:r>
      <w:r w:rsidR="0062522C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บันทึกค่าเผื่อผลขาดทุนจากการด้อยค่าสำหรับลูกหนี้การค้าและรายได้ที่ยังไม่เรียกชำระซึ่งได้เคยแสดงความเห็นอย่างมีเงื่อนไขต่องบการเงินปีก่อน</w:t>
      </w:r>
      <w:r w:rsidR="0091212C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และ</w:t>
      </w:r>
      <w:r w:rsidR="003B7371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="00BB3F25" w:rsidRPr="00C95EC8">
        <w:rPr>
          <w:rFonts w:ascii="Browallia New" w:hAnsi="Browallia New" w:cs="Browallia New"/>
          <w:sz w:val="28"/>
          <w:szCs w:val="28"/>
          <w:lang w:val="en-US" w:bidi="th-TH"/>
        </w:rPr>
        <w:t>4</w:t>
      </w:r>
      <w:r w:rsidR="002C1797" w:rsidRPr="00C95EC8">
        <w:rPr>
          <w:rFonts w:ascii="Browallia New" w:hAnsi="Browallia New" w:cs="Browallia New"/>
          <w:sz w:val="28"/>
          <w:szCs w:val="28"/>
          <w:lang w:val="en-US" w:bidi="th-TH"/>
        </w:rPr>
        <w:t xml:space="preserve">) </w:t>
      </w:r>
      <w:r w:rsidR="002C1797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การปรับปรุงงบการเงินย้อนหลัง</w:t>
      </w:r>
      <w:r w:rsidR="007109FA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จากผลกระทบของรายการเพิ่มทุนและการเปลี่ยนแปลงโครงสร้าง</w:t>
      </w:r>
      <w:r w:rsidR="00107EE4">
        <w:rPr>
          <w:rFonts w:ascii="Browallia New" w:hAnsi="Browallia New" w:cs="Browallia New"/>
          <w:sz w:val="28"/>
          <w:szCs w:val="28"/>
          <w:lang w:val="en-US" w:bidi="th-TH"/>
        </w:rPr>
        <w:br/>
      </w:r>
      <w:r w:rsidR="007109FA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ผู้ถือหุ้นของบริษัทย่อยในต่างประเทศแห่งหนึ่ง</w:t>
      </w:r>
    </w:p>
    <w:p w14:paraId="353466F1" w14:textId="5049F1E2" w:rsidR="003C4DBB" w:rsidRDefault="003C4DBB" w:rsidP="00CB50F1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3FD14F0E" w14:textId="77777777" w:rsidR="003C4DBB" w:rsidRPr="0068469B" w:rsidRDefault="003C4DBB" w:rsidP="00CB50F1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  <w:lang w:bidi="th-TH"/>
        </w:rPr>
      </w:pPr>
    </w:p>
    <w:p w14:paraId="1B11DC78" w14:textId="6F0127AE" w:rsidR="00FF060E" w:rsidRPr="00C95EC8" w:rsidRDefault="00B53F57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  <w:r w:rsidRPr="00C95EC8">
        <w:rPr>
          <w:rFonts w:ascii="Browallia New" w:hAnsi="Browallia New" w:cs="Browallia New"/>
          <w:sz w:val="28"/>
          <w:szCs w:val="28"/>
          <w:cs/>
          <w:lang w:val="en-US" w:bidi="th-TH"/>
        </w:rPr>
        <w:t>งบกำไรขาดทุนและกำไรขาดทุนเบ็ดเสร็จอื่น</w:t>
      </w:r>
      <w:r w:rsidRPr="00C95EC8">
        <w:rPr>
          <w:rFonts w:ascii="Browallia New" w:hAnsi="Browallia New" w:cs="Browallia New"/>
          <w:sz w:val="28"/>
          <w:szCs w:val="28"/>
          <w:cs/>
          <w:lang w:bidi="th-TH"/>
        </w:rPr>
        <w:t>รวมและเฉพาะของบริษัท</w:t>
      </w:r>
      <w:r w:rsidR="00CB4E11" w:rsidRPr="00C95EC8">
        <w:rPr>
          <w:rFonts w:ascii="Browallia New" w:hAnsi="Browallia New" w:cs="Browallia New"/>
          <w:sz w:val="28"/>
          <w:szCs w:val="28"/>
          <w:cs/>
          <w:lang w:val="en-US" w:bidi="th-TH"/>
        </w:rPr>
        <w:t>สำหรับงว</w:t>
      </w:r>
      <w:r w:rsidR="00CB4E11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ดสามเดือน</w:t>
      </w:r>
      <w:r w:rsidR="00CB4E1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และหกเดือน</w:t>
      </w:r>
      <w:r w:rsidR="00CB4E11" w:rsidRPr="00C95EC8">
        <w:rPr>
          <w:rFonts w:ascii="Browallia New" w:hAnsi="Browallia New" w:cs="Browallia New"/>
          <w:sz w:val="28"/>
          <w:szCs w:val="28"/>
          <w:cs/>
          <w:lang w:val="en-US" w:bidi="th-TH"/>
        </w:rPr>
        <w:t>สิ้นสุด</w:t>
      </w:r>
      <w:r w:rsidR="00CB4E11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วันที่</w:t>
      </w:r>
      <w:r w:rsidR="00CB4E11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="00CB4E11">
        <w:rPr>
          <w:rFonts w:ascii="Browallia New" w:hAnsi="Browallia New" w:cs="Browallia New"/>
          <w:sz w:val="28"/>
          <w:szCs w:val="28"/>
          <w:lang w:bidi="th-TH"/>
        </w:rPr>
        <w:t xml:space="preserve">30 </w:t>
      </w:r>
      <w:r w:rsidR="00CB4E11">
        <w:rPr>
          <w:rFonts w:ascii="Browallia New" w:hAnsi="Browallia New" w:cs="Browallia New" w:hint="cs"/>
          <w:sz w:val="28"/>
          <w:szCs w:val="28"/>
          <w:cs/>
          <w:lang w:bidi="th-TH"/>
        </w:rPr>
        <w:t>มิถุนายน</w:t>
      </w:r>
      <w:r w:rsidR="00CB4E11" w:rsidRPr="00C95EC8">
        <w:rPr>
          <w:rFonts w:ascii="Browallia New" w:hAnsi="Browallia New" w:cs="Browallia New"/>
          <w:sz w:val="28"/>
          <w:szCs w:val="28"/>
          <w:lang w:val="en-US" w:bidi="th-TH"/>
        </w:rPr>
        <w:t xml:space="preserve"> 256</w:t>
      </w:r>
      <w:r w:rsidR="00CB4E11">
        <w:rPr>
          <w:rFonts w:ascii="Browallia New" w:hAnsi="Browallia New" w:cs="Browallia New"/>
          <w:sz w:val="28"/>
          <w:szCs w:val="28"/>
          <w:lang w:val="en-US" w:bidi="th-TH"/>
        </w:rPr>
        <w:t>3</w:t>
      </w:r>
      <w:r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C95EC8">
        <w:rPr>
          <w:rFonts w:ascii="Browallia New" w:hAnsi="Browallia New" w:cs="Browallia New"/>
          <w:sz w:val="28"/>
          <w:szCs w:val="28"/>
          <w:cs/>
          <w:lang w:val="en-US" w:bidi="th-TH"/>
        </w:rPr>
        <w:t>งบแสดงการเปลี่ยนแปลงส่วนของผู้ถือหุ้น</w:t>
      </w:r>
      <w:r w:rsidRPr="00C95EC8">
        <w:rPr>
          <w:rFonts w:ascii="Browallia New" w:hAnsi="Browallia New" w:cs="Browallia New"/>
          <w:sz w:val="28"/>
          <w:szCs w:val="28"/>
          <w:cs/>
          <w:lang w:bidi="th-TH"/>
        </w:rPr>
        <w:t>รวมและเฉพาะของบริษัท</w:t>
      </w:r>
      <w:r w:rsidRPr="00C95EC8">
        <w:rPr>
          <w:rFonts w:ascii="Browallia New" w:hAnsi="Browallia New" w:cs="Browallia New"/>
          <w:sz w:val="28"/>
          <w:szCs w:val="28"/>
          <w:cs/>
          <w:lang w:val="en-US" w:bidi="th-TH"/>
        </w:rPr>
        <w:t>และ</w:t>
      </w:r>
      <w:r w:rsidR="00CB4E11">
        <w:rPr>
          <w:rFonts w:ascii="Browallia New" w:hAnsi="Browallia New" w:cs="Browallia New"/>
          <w:sz w:val="28"/>
          <w:szCs w:val="28"/>
          <w:lang w:val="en-US" w:bidi="th-TH"/>
        </w:rPr>
        <w:br/>
      </w:r>
      <w:r w:rsidRPr="00C95EC8">
        <w:rPr>
          <w:rFonts w:ascii="Browallia New" w:hAnsi="Browallia New" w:cs="Browallia New"/>
          <w:sz w:val="28"/>
          <w:szCs w:val="28"/>
          <w:cs/>
          <w:lang w:val="en-US" w:bidi="th-TH"/>
        </w:rPr>
        <w:t>งบกระแสเงินสด</w:t>
      </w:r>
      <w:r w:rsidRPr="00C95EC8">
        <w:rPr>
          <w:rFonts w:ascii="Browallia New" w:hAnsi="Browallia New" w:cs="Browallia New"/>
          <w:sz w:val="28"/>
          <w:szCs w:val="28"/>
          <w:cs/>
          <w:lang w:bidi="th-TH"/>
        </w:rPr>
        <w:t>รวมและเฉพาะของบริษัท</w:t>
      </w:r>
      <w:r w:rsidR="00C329F5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C95EC8">
        <w:rPr>
          <w:rFonts w:ascii="Browallia New" w:hAnsi="Browallia New" w:cs="Browallia New"/>
          <w:sz w:val="28"/>
          <w:szCs w:val="28"/>
          <w:cs/>
          <w:lang w:val="en-US" w:bidi="th-TH"/>
        </w:rPr>
        <w:t>สำหรับงว</w:t>
      </w:r>
      <w:r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ด</w:t>
      </w:r>
      <w:r w:rsidR="00CB4E1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หก</w:t>
      </w:r>
      <w:r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เดือน</w:t>
      </w:r>
      <w:r w:rsidRPr="00C95EC8">
        <w:rPr>
          <w:rFonts w:ascii="Browallia New" w:hAnsi="Browallia New" w:cs="Browallia New"/>
          <w:sz w:val="28"/>
          <w:szCs w:val="28"/>
          <w:cs/>
          <w:lang w:val="en-US" w:bidi="th-TH"/>
        </w:rPr>
        <w:t>สิ้นสุด</w:t>
      </w:r>
      <w:r w:rsidR="00CB4E1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วันเดียวกัน</w:t>
      </w:r>
      <w:r w:rsidRPr="00C95EC8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ที่แสดงเป็นข้อมูลเปรียบเทียบ</w:t>
      </w:r>
      <w:r w:rsidRPr="00C95EC8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Pr="00C95EC8">
        <w:rPr>
          <w:rFonts w:ascii="Browallia New" w:hAnsi="Browallia New" w:cs="Browallia New"/>
          <w:sz w:val="28"/>
          <w:szCs w:val="28"/>
          <w:cs/>
          <w:lang w:val="en-US" w:bidi="th-TH"/>
        </w:rPr>
        <w:t>สอบทานโดยผู้สอบบัญชีดังกล่าวข้างต้น</w:t>
      </w:r>
      <w:r w:rsidR="00464324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="00AA3D5C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ซึ่งได้เสนอรายงานการสอบทาน</w:t>
      </w:r>
      <w:r w:rsidR="00570BFA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ตามรายงานลงวันที่ </w:t>
      </w:r>
      <w:r w:rsidR="003C4DBB">
        <w:rPr>
          <w:rFonts w:ascii="Browallia New" w:hAnsi="Browallia New" w:cs="Browallia New"/>
          <w:sz w:val="28"/>
          <w:szCs w:val="28"/>
          <w:lang w:val="en-US" w:bidi="th-TH"/>
        </w:rPr>
        <w:br/>
      </w:r>
      <w:r w:rsidR="00570BFA">
        <w:rPr>
          <w:rFonts w:ascii="Browallia New" w:hAnsi="Browallia New" w:cs="Browallia New"/>
          <w:sz w:val="28"/>
          <w:szCs w:val="28"/>
          <w:lang w:val="en-US" w:bidi="th-TH"/>
        </w:rPr>
        <w:t xml:space="preserve">14 </w:t>
      </w:r>
      <w:r w:rsidR="00570BFA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สิงหาคม </w:t>
      </w:r>
      <w:r w:rsidR="00570BFA">
        <w:rPr>
          <w:rFonts w:ascii="Browallia New" w:hAnsi="Browallia New" w:cs="Browallia New"/>
          <w:sz w:val="28"/>
          <w:szCs w:val="28"/>
          <w:lang w:val="en-US" w:bidi="th-TH"/>
        </w:rPr>
        <w:t xml:space="preserve">2563 </w:t>
      </w:r>
      <w:r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โดย</w:t>
      </w:r>
      <w:r w:rsidRPr="00C95EC8">
        <w:rPr>
          <w:rFonts w:ascii="Browallia New" w:hAnsi="Browallia New" w:cs="Browallia New"/>
          <w:sz w:val="28"/>
          <w:szCs w:val="28"/>
          <w:cs/>
          <w:lang w:bidi="th-TH"/>
        </w:rPr>
        <w:t>ให้ข้อสรุป</w:t>
      </w:r>
      <w:r w:rsidR="00A4186C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อย่างมีเงื่อนไข</w:t>
      </w:r>
      <w:r w:rsidR="0038626F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ในเรื่อง</w:t>
      </w:r>
      <w:r w:rsidR="004C4780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ยอดคงเหลือของรายการ </w:t>
      </w:r>
      <w:r w:rsidR="0023098D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ซึ่งยังไม่สามารถสรุป</w:t>
      </w:r>
      <w:r w:rsidR="00BF3E29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ได้</w:t>
      </w:r>
      <w:r w:rsidR="0023098D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เกี่ยวกับ</w:t>
      </w:r>
      <w:r w:rsidR="000A14B0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="00F430A1" w:rsidRPr="00C95EC8">
        <w:rPr>
          <w:rFonts w:ascii="Browallia New" w:hAnsi="Browallia New" w:cs="Browallia New"/>
          <w:sz w:val="28"/>
          <w:szCs w:val="28"/>
          <w:lang w:val="en-US" w:bidi="th-TH"/>
        </w:rPr>
        <w:t xml:space="preserve">1) </w:t>
      </w:r>
      <w:r w:rsidR="00557B18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ผลกระทบของรายการเพิ่มทุนและการเปลี่ยนแปลงโครงสร้างผู้ถือหุ้นของบริษัทย่อยในต่างประเทศแห่งหนึ่ง และ </w:t>
      </w:r>
      <w:r w:rsidR="00BD2E16" w:rsidRPr="00C95EC8">
        <w:rPr>
          <w:rFonts w:ascii="Browallia New" w:hAnsi="Browallia New" w:cs="Browallia New"/>
          <w:sz w:val="28"/>
          <w:szCs w:val="28"/>
          <w:lang w:val="en-US" w:bidi="th-TH"/>
        </w:rPr>
        <w:t xml:space="preserve">2) </w:t>
      </w:r>
      <w:r w:rsidR="00356EB6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มูลค่าเงินลงทุนและรายการบัญชีที่เกี่ยวข้องสำหรับส่วนได้เสียในกิจการร่วมค้า </w:t>
      </w:r>
      <w:r w:rsidR="0038626F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และ</w:t>
      </w:r>
      <w:r w:rsidR="00D87868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มีวรรค</w:t>
      </w:r>
      <w:r w:rsidR="003E21AA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ข้อมูลและเหตุการณ์</w:t>
      </w:r>
      <w:r w:rsidR="0042517C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ที่เน้น</w:t>
      </w:r>
      <w:r w:rsidR="003E21AA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เกี่ยวกับ</w:t>
      </w:r>
      <w:r w:rsidR="00BB47DA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เรื่อง</w:t>
      </w:r>
      <w:r w:rsidR="00544E1A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="00544E1A" w:rsidRPr="00C95EC8">
        <w:rPr>
          <w:rFonts w:ascii="Browallia New" w:hAnsi="Browallia New" w:cs="Browallia New"/>
          <w:sz w:val="28"/>
          <w:szCs w:val="28"/>
          <w:lang w:val="en-US" w:bidi="th-TH"/>
        </w:rPr>
        <w:t xml:space="preserve">1) </w:t>
      </w:r>
      <w:r w:rsidR="00BB47DA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หนี้สินที่อาจ</w:t>
      </w:r>
      <w:r w:rsidR="00CD2BCE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จะ</w:t>
      </w:r>
      <w:r w:rsidR="00BB47DA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เกิ</w:t>
      </w:r>
      <w:r w:rsidR="00A214BD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ดขึ้นจาก</w:t>
      </w:r>
      <w:r w:rsidR="00392872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การเรียกร้องให้บริษัทชำระ</w:t>
      </w:r>
      <w:r w:rsidR="00A214BD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ค่าปรับ</w:t>
      </w:r>
      <w:r w:rsidR="0059534B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สำหรับงานก่อ</w:t>
      </w:r>
      <w:r w:rsidR="00967EB3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สร้าง</w:t>
      </w:r>
      <w:r w:rsidR="00A214BD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ล่าช้า</w:t>
      </w:r>
      <w:r w:rsidR="00FF060E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ของ</w:t>
      </w:r>
      <w:r w:rsidR="008524D2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โครงการก่อสร้างกับ</w:t>
      </w:r>
      <w:r w:rsidR="00BC35F6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รัฐวิสาหกิจแห่งหนึ่ง</w:t>
      </w:r>
      <w:r w:rsidR="001E27CD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="00544E1A" w:rsidRPr="00C95EC8">
        <w:rPr>
          <w:rFonts w:ascii="Browallia New" w:hAnsi="Browallia New" w:cs="Browallia New"/>
          <w:sz w:val="28"/>
          <w:szCs w:val="28"/>
          <w:lang w:bidi="th-TH"/>
        </w:rPr>
        <w:t>2</w:t>
      </w:r>
      <w:r w:rsidR="00FF060E" w:rsidRPr="00C95EC8">
        <w:rPr>
          <w:rFonts w:ascii="Browallia New" w:hAnsi="Browallia New" w:cs="Browallia New"/>
          <w:sz w:val="28"/>
          <w:szCs w:val="28"/>
          <w:lang w:val="en-US" w:bidi="th-TH"/>
        </w:rPr>
        <w:t>)</w:t>
      </w:r>
      <w:r w:rsidR="004372E9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="00F14B15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เงินลงทุนในโครงการ</w:t>
      </w:r>
      <w:r w:rsidR="00F14B15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ระหว่างพัฒนา</w:t>
      </w:r>
      <w:r w:rsidR="00F14B15"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F14B15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ซึ่งการพัฒนาโครงการเพื่อให้สามารถดำเนินการได้ตามแผนนั้น</w:t>
      </w:r>
      <w:r w:rsidR="00F14B15" w:rsidRPr="00C95EC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F14B15"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ขึ้นอยู่กับสถานการณ์และปัจจัยหลายอย่าง</w:t>
      </w:r>
      <w:r w:rsidR="008E0222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และ </w:t>
      </w:r>
      <w:r w:rsidR="008E0222" w:rsidRPr="00C95EC8">
        <w:rPr>
          <w:rFonts w:ascii="Browallia New" w:hAnsi="Browallia New" w:cs="Browallia New"/>
          <w:sz w:val="28"/>
          <w:szCs w:val="28"/>
          <w:lang w:val="en-US" w:bidi="th-TH"/>
        </w:rPr>
        <w:t>3)</w:t>
      </w:r>
      <w:r w:rsidR="00FF060E" w:rsidRPr="00C95EC8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="00FF060E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การบันทึกค่าเผื่อผลขาดทุนจากการด้อยค่าสำหรับลูกหนี้การค้าและรายได้ที่ยังไม่เรียกชำระ</w:t>
      </w:r>
      <w:r w:rsidR="003C4DBB">
        <w:rPr>
          <w:rFonts w:ascii="Browallia New" w:hAnsi="Browallia New" w:cs="Browallia New"/>
          <w:sz w:val="28"/>
          <w:szCs w:val="28"/>
          <w:lang w:val="en-US" w:bidi="th-TH"/>
        </w:rPr>
        <w:br/>
      </w:r>
      <w:r w:rsidR="00FF060E" w:rsidRPr="00C95EC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ซึ่งได้เคยแสดงความเห็นอย่างมีเงื่อนไขต่องบการเงินปีก่อน</w:t>
      </w:r>
    </w:p>
    <w:p w14:paraId="73A2E336" w14:textId="77777777" w:rsidR="00FF060E" w:rsidRPr="00C95EC8" w:rsidRDefault="00FF060E" w:rsidP="000531F0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  <w:lang w:bidi="th-TH"/>
        </w:rPr>
      </w:pPr>
    </w:p>
    <w:p w14:paraId="1481B186" w14:textId="29A1C407" w:rsidR="00A57744" w:rsidRPr="00C95EC8" w:rsidRDefault="00A57744" w:rsidP="000531F0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14:paraId="3DEA0148" w14:textId="77777777" w:rsidR="00B43F68" w:rsidRPr="00C95EC8" w:rsidRDefault="00B43F68" w:rsidP="000531F0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14:paraId="297D2442" w14:textId="2C1500F9" w:rsidR="00922356" w:rsidRPr="00C95EC8" w:rsidRDefault="00A065EC" w:rsidP="000531F0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  <w:rtl/>
          <w:cs/>
        </w:rPr>
      </w:pPr>
      <w:r w:rsidRPr="00C95EC8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นางสาวกัญญาณัฐ</w:t>
      </w:r>
      <w:r w:rsidRPr="00C95EC8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 xml:space="preserve">  </w:t>
      </w:r>
      <w:r w:rsidRPr="00C95EC8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ศรีรัตน์ชัชวาลย์</w:t>
      </w:r>
    </w:p>
    <w:p w14:paraId="40E4CD65" w14:textId="77777777" w:rsidR="00922356" w:rsidRPr="00C95EC8" w:rsidRDefault="00922356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rtl/>
          <w:cs/>
        </w:rPr>
      </w:pPr>
      <w:r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ผู้สอบบัญชีรับอนุญาต</w:t>
      </w:r>
    </w:p>
    <w:p w14:paraId="24A8783B" w14:textId="72E7A9A3" w:rsidR="00922356" w:rsidRPr="00C95EC8" w:rsidRDefault="00922356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  <w:r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ทะเบียนเลขที่ </w:t>
      </w:r>
      <w:r w:rsidR="00A065EC" w:rsidRPr="00C95EC8">
        <w:rPr>
          <w:rFonts w:ascii="Browallia New" w:hAnsi="Browallia New" w:cs="Browallia New"/>
          <w:sz w:val="28"/>
          <w:szCs w:val="28"/>
          <w:lang w:bidi="th-TH"/>
        </w:rPr>
        <w:t>6549</w:t>
      </w:r>
    </w:p>
    <w:p w14:paraId="6E192F6B" w14:textId="1CC662FD" w:rsidR="00922356" w:rsidRPr="00C95EC8" w:rsidRDefault="00922356" w:rsidP="000531F0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14:paraId="2E312863" w14:textId="77777777" w:rsidR="00AC07B7" w:rsidRPr="00C95EC8" w:rsidRDefault="00AC07B7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บริษัท แกรนท์ ธอนตัน จำกัด</w:t>
      </w:r>
    </w:p>
    <w:p w14:paraId="573D20B8" w14:textId="77777777" w:rsidR="00922356" w:rsidRPr="00C95EC8" w:rsidRDefault="00922356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  <w:r w:rsidRPr="00C95EC8">
        <w:rPr>
          <w:rFonts w:ascii="Browallia New" w:hAnsi="Browallia New" w:cs="Browallia New" w:hint="cs"/>
          <w:sz w:val="28"/>
          <w:szCs w:val="28"/>
          <w:cs/>
          <w:lang w:bidi="th-TH"/>
        </w:rPr>
        <w:t>กรุงเทพมหานคร</w:t>
      </w:r>
    </w:p>
    <w:p w14:paraId="0AB87670" w14:textId="17BE8A3F" w:rsidR="00D15EA5" w:rsidRPr="003C2B68" w:rsidRDefault="000B5A40" w:rsidP="00A57744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  <w:r w:rsidRPr="006901C5">
        <w:rPr>
          <w:rFonts w:ascii="Browallia New" w:hAnsi="Browallia New" w:cs="Browallia New"/>
          <w:sz w:val="28"/>
          <w:szCs w:val="28"/>
          <w:lang w:val="en-US" w:bidi="th-TH"/>
        </w:rPr>
        <w:t>16</w:t>
      </w:r>
      <w:r w:rsidR="00A462AD" w:rsidRPr="006901C5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สิงหาคม</w:t>
      </w:r>
      <w:r w:rsidR="00A065EC" w:rsidRPr="006901C5">
        <w:rPr>
          <w:rFonts w:ascii="Browallia New" w:hAnsi="Browallia New" w:cs="Browallia New"/>
          <w:sz w:val="28"/>
          <w:szCs w:val="28"/>
          <w:lang w:val="en-US" w:bidi="th-TH"/>
        </w:rPr>
        <w:t xml:space="preserve"> 2564</w:t>
      </w:r>
    </w:p>
    <w:sectPr w:rsidR="00D15EA5" w:rsidRPr="003C2B68" w:rsidSect="00A57744">
      <w:headerReference w:type="even" r:id="rId11"/>
      <w:headerReference w:type="default" r:id="rId12"/>
      <w:headerReference w:type="first" r:id="rId13"/>
      <w:pgSz w:w="11907" w:h="16840" w:code="9"/>
      <w:pgMar w:top="1530" w:right="913" w:bottom="360" w:left="2665" w:header="743" w:footer="8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4819A" w14:textId="77777777" w:rsidR="009A6BF6" w:rsidRDefault="009A6BF6">
      <w:r>
        <w:separator/>
      </w:r>
    </w:p>
  </w:endnote>
  <w:endnote w:type="continuationSeparator" w:id="0">
    <w:p w14:paraId="7910F890" w14:textId="77777777" w:rsidR="009A6BF6" w:rsidRDefault="009A6BF6">
      <w:r>
        <w:continuationSeparator/>
      </w:r>
    </w:p>
  </w:endnote>
  <w:endnote w:type="continuationNotice" w:id="1">
    <w:p w14:paraId="37BC828F" w14:textId="77777777" w:rsidR="009A6BF6" w:rsidRDefault="009A6B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wallia New">
    <w:altName w:val="Browallia New"/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s Gothic 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s Gothic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35050" w14:textId="77777777" w:rsidR="009A6BF6" w:rsidRDefault="009A6BF6">
      <w:bookmarkStart w:id="0" w:name="_Hlk482348182"/>
      <w:bookmarkEnd w:id="0"/>
      <w:r>
        <w:separator/>
      </w:r>
    </w:p>
  </w:footnote>
  <w:footnote w:type="continuationSeparator" w:id="0">
    <w:p w14:paraId="646DD715" w14:textId="77777777" w:rsidR="009A6BF6" w:rsidRDefault="009A6BF6">
      <w:r>
        <w:continuationSeparator/>
      </w:r>
    </w:p>
  </w:footnote>
  <w:footnote w:type="continuationNotice" w:id="1">
    <w:p w14:paraId="2C9E69CD" w14:textId="77777777" w:rsidR="009A6BF6" w:rsidRDefault="009A6B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5A098" w14:textId="77777777" w:rsidR="00151433" w:rsidRDefault="00151433" w:rsidP="00D9612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178EB" w14:textId="2FEB270B" w:rsidR="00151433" w:rsidRDefault="00151433" w:rsidP="0024505C">
    <w:pPr>
      <w:pStyle w:val="Header"/>
    </w:pPr>
  </w:p>
  <w:p w14:paraId="5A187F79" w14:textId="77777777" w:rsidR="00151433" w:rsidRPr="0079502D" w:rsidRDefault="00151433" w:rsidP="00D96128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E47C2" w14:textId="38B87A8A" w:rsidR="00151433" w:rsidRDefault="00151433" w:rsidP="00865E1C">
    <w:pPr>
      <w:pStyle w:val="Header"/>
      <w:tabs>
        <w:tab w:val="clear" w:pos="8562"/>
        <w:tab w:val="left" w:pos="5328"/>
      </w:tabs>
      <w:spacing w:after="1418"/>
      <w:ind w:left="-990"/>
    </w:pPr>
  </w:p>
  <w:p w14:paraId="17D3C70E" w14:textId="5B753C49" w:rsidR="00151433" w:rsidRPr="00B93162" w:rsidRDefault="00151433" w:rsidP="0009543C">
    <w:pPr>
      <w:pStyle w:val="Header"/>
      <w:tabs>
        <w:tab w:val="clear" w:pos="8562"/>
        <w:tab w:val="left" w:pos="5328"/>
      </w:tabs>
      <w:rPr>
        <w:rFonts w:cs="Browallia New"/>
        <w:b w:val="0"/>
        <w:bCs/>
        <w:color w:val="auto"/>
        <w:sz w:val="36"/>
        <w:szCs w:val="36"/>
        <w:lang w:val="en-US" w:bidi="th-TH"/>
      </w:rPr>
    </w:pPr>
    <w:r w:rsidRPr="00CD4D4E">
      <w:rPr>
        <w:rFonts w:cs="Browallia New" w:hint="cs"/>
        <w:b w:val="0"/>
        <w:bCs/>
        <w:color w:val="auto"/>
        <w:sz w:val="36"/>
        <w:szCs w:val="36"/>
        <w:cs/>
        <w:lang w:val="en-US" w:bidi="th-TH"/>
      </w:rPr>
      <w:t>รายงานการสอบทานข้อมูลทางการเงินระหว่างกาล</w:t>
    </w:r>
    <w:r w:rsidR="00E060D0">
      <w:rPr>
        <w:rFonts w:cs="Browallia New" w:hint="cs"/>
        <w:b w:val="0"/>
        <w:bCs/>
        <w:color w:val="auto"/>
        <w:sz w:val="36"/>
        <w:szCs w:val="36"/>
        <w:cs/>
        <w:lang w:val="en-US" w:bidi="th-TH"/>
      </w:rPr>
      <w:t>โดย</w:t>
    </w:r>
    <w:r>
      <w:rPr>
        <w:rFonts w:cs="Browallia New" w:hint="cs"/>
        <w:b w:val="0"/>
        <w:bCs/>
        <w:color w:val="auto"/>
        <w:sz w:val="36"/>
        <w:szCs w:val="36"/>
        <w:cs/>
        <w:lang w:val="en-US" w:bidi="th-TH"/>
      </w:rPr>
      <w:t xml:space="preserve">                  </w:t>
    </w:r>
    <w:r>
      <w:rPr>
        <w:rFonts w:cs="Browallia New"/>
        <w:b w:val="0"/>
        <w:bCs/>
        <w:color w:val="auto"/>
        <w:sz w:val="36"/>
        <w:szCs w:val="36"/>
        <w:lang w:val="en-US" w:bidi="th-TH"/>
      </w:rPr>
      <w:t xml:space="preserve">      </w:t>
    </w:r>
    <w:r>
      <w:rPr>
        <w:rFonts w:cs="Browallia New" w:hint="cs"/>
        <w:b w:val="0"/>
        <w:bCs/>
        <w:color w:val="auto"/>
        <w:sz w:val="36"/>
        <w:szCs w:val="36"/>
        <w:cs/>
        <w:lang w:val="en-US" w:bidi="th-TH"/>
      </w:rPr>
      <w:t xml:space="preserve"> </w:t>
    </w:r>
    <w:r w:rsidRPr="00CD4D4E">
      <w:rPr>
        <w:rFonts w:ascii="Browallia New" w:hAnsi="Browallia New" w:cs="Browallia New"/>
        <w:bCs/>
        <w:color w:val="000000" w:themeColor="text1"/>
        <w:sz w:val="36"/>
        <w:szCs w:val="36"/>
        <w:cs/>
        <w:lang w:bidi="th-TH"/>
      </w:rPr>
      <w:t>ผู้สอบบัญชีรับอนุญาต</w:t>
    </w:r>
  </w:p>
  <w:p w14:paraId="328814F1" w14:textId="77777777" w:rsidR="00151433" w:rsidRDefault="00151433" w:rsidP="00D15EA5">
    <w:pPr>
      <w:pStyle w:val="Header"/>
    </w:pPr>
    <w:bookmarkStart w:id="1" w:name="Footer3_tbl"/>
    <w:bookmarkEnd w:id="1"/>
  </w:p>
  <w:p w14:paraId="29982583" w14:textId="7203BA04" w:rsidR="00151433" w:rsidRPr="00700ECB" w:rsidRDefault="00151433" w:rsidP="00D96128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60A2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F4463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F35499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66C89FA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0917C0C"/>
    <w:multiLevelType w:val="multilevel"/>
    <w:tmpl w:val="8460F8B0"/>
    <w:styleLink w:val="GTTableBullets"/>
    <w:lvl w:ilvl="0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 w:themeColor="background1" w:themeShade="80"/>
      </w:rPr>
    </w:lvl>
    <w:lvl w:ilvl="2">
      <w:start w:val="1"/>
      <w:numFmt w:val="bullet"/>
      <w:pStyle w:val="TableBullet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808080" w:themeColor="background1" w:themeShade="80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0"/>
      </w:pPr>
      <w:rPr>
        <w:rFonts w:hint="default"/>
      </w:rPr>
    </w:lvl>
  </w:abstractNum>
  <w:abstractNum w:abstractNumId="5" w15:restartNumberingAfterBreak="0">
    <w:nsid w:val="0B1D7F03"/>
    <w:multiLevelType w:val="multilevel"/>
    <w:tmpl w:val="DDD0FE1A"/>
    <w:styleLink w:val="GTParagraphBullet"/>
    <w:lvl w:ilvl="0">
      <w:start w:val="1"/>
      <w:numFmt w:val="bullet"/>
      <w:pStyle w:val="Paragraph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aragraph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</w:abstractNum>
  <w:abstractNum w:abstractNumId="6" w15:restartNumberingAfterBreak="0">
    <w:nsid w:val="112268D6"/>
    <w:multiLevelType w:val="hybridMultilevel"/>
    <w:tmpl w:val="590C8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63B3B"/>
    <w:multiLevelType w:val="hybridMultilevel"/>
    <w:tmpl w:val="F370C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527E3"/>
    <w:multiLevelType w:val="multilevel"/>
    <w:tmpl w:val="0D561ACA"/>
    <w:styleLink w:val="GTNumberedHeadings"/>
    <w:lvl w:ilvl="0">
      <w:start w:val="1"/>
      <w:numFmt w:val="decimal"/>
      <w:pStyle w:val="NumberedHeading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9" w15:restartNumberingAfterBreak="0">
    <w:nsid w:val="1A933704"/>
    <w:multiLevelType w:val="multilevel"/>
    <w:tmpl w:val="8460F8B0"/>
    <w:numStyleLink w:val="GTTableBullets"/>
  </w:abstractNum>
  <w:abstractNum w:abstractNumId="10" w15:restartNumberingAfterBreak="0">
    <w:nsid w:val="1C757904"/>
    <w:multiLevelType w:val="multilevel"/>
    <w:tmpl w:val="AEF68414"/>
    <w:styleLink w:val="GTTableNumbers"/>
    <w:lvl w:ilvl="0">
      <w:start w:val="1"/>
      <w:numFmt w:val="decimal"/>
      <w:pStyle w:val="Table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TableNumber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TableNumber3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31918"/>
      </w:pPr>
      <w:rPr>
        <w:rFonts w:hint="default"/>
      </w:rPr>
    </w:lvl>
  </w:abstractNum>
  <w:abstractNum w:abstractNumId="11" w15:restartNumberingAfterBreak="0">
    <w:nsid w:val="1DCF42EE"/>
    <w:multiLevelType w:val="hybridMultilevel"/>
    <w:tmpl w:val="F098AB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94EAA"/>
    <w:multiLevelType w:val="hybridMultilevel"/>
    <w:tmpl w:val="15ACB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B21F8"/>
    <w:multiLevelType w:val="multilevel"/>
    <w:tmpl w:val="FAE6F968"/>
    <w:numStyleLink w:val="GTListBullet"/>
  </w:abstractNum>
  <w:abstractNum w:abstractNumId="14" w15:restartNumberingAfterBreak="0">
    <w:nsid w:val="26443552"/>
    <w:multiLevelType w:val="hybridMultilevel"/>
    <w:tmpl w:val="816C69C0"/>
    <w:lvl w:ilvl="0" w:tplc="8AE289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117DD"/>
    <w:multiLevelType w:val="hybridMultilevel"/>
    <w:tmpl w:val="7C183B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3D545A"/>
    <w:multiLevelType w:val="multilevel"/>
    <w:tmpl w:val="F81E236C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5C91C25"/>
    <w:multiLevelType w:val="multilevel"/>
    <w:tmpl w:val="98FC98AC"/>
    <w:numStyleLink w:val="GTListNumber"/>
  </w:abstractNum>
  <w:abstractNum w:abstractNumId="18" w15:restartNumberingAfterBreak="0">
    <w:nsid w:val="37B268E8"/>
    <w:multiLevelType w:val="hybridMultilevel"/>
    <w:tmpl w:val="1E20FEA8"/>
    <w:lvl w:ilvl="0" w:tplc="3E604CF0">
      <w:start w:val="1"/>
      <w:numFmt w:val="decimal"/>
      <w:lvlText w:val="28.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976CF"/>
    <w:multiLevelType w:val="multilevel"/>
    <w:tmpl w:val="98FC98AC"/>
    <w:numStyleLink w:val="GTListNumber"/>
  </w:abstractNum>
  <w:abstractNum w:abstractNumId="20" w15:restartNumberingAfterBreak="0">
    <w:nsid w:val="429055E2"/>
    <w:multiLevelType w:val="hybridMultilevel"/>
    <w:tmpl w:val="04D2495C"/>
    <w:lvl w:ilvl="0" w:tplc="ED7C4CDA">
      <w:numFmt w:val="bullet"/>
      <w:lvlText w:val="•"/>
      <w:lvlJc w:val="left"/>
      <w:pPr>
        <w:ind w:left="1080" w:hanging="360"/>
      </w:pPr>
      <w:rPr>
        <w:rFonts w:ascii="Garamond" w:eastAsia="Times New Roman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2BD6E2A"/>
    <w:multiLevelType w:val="multilevel"/>
    <w:tmpl w:val="98FC98AC"/>
    <w:styleLink w:val="GTListNumber"/>
    <w:lvl w:ilvl="0">
      <w:start w:val="1"/>
      <w:numFmt w:val="decimal"/>
      <w:pStyle w:val="List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ListNumber3"/>
      <w:lvlText w:val="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22" w15:restartNumberingAfterBreak="0">
    <w:nsid w:val="54964B0F"/>
    <w:multiLevelType w:val="hybridMultilevel"/>
    <w:tmpl w:val="73CCCD9E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3" w15:restartNumberingAfterBreak="0">
    <w:nsid w:val="5DDB5E6E"/>
    <w:multiLevelType w:val="multilevel"/>
    <w:tmpl w:val="FAE6F968"/>
    <w:numStyleLink w:val="GTListBullet"/>
  </w:abstractNum>
  <w:abstractNum w:abstractNumId="24" w15:restartNumberingAfterBreak="0">
    <w:nsid w:val="5E257E90"/>
    <w:multiLevelType w:val="multilevel"/>
    <w:tmpl w:val="191CC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7"/>
        <w:szCs w:val="27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480"/>
      </w:pPr>
      <w:rPr>
        <w:rFonts w:ascii="Browallia New" w:hAnsi="Browallia New" w:cs="Browallia New" w:hint="default"/>
        <w:b w:val="0"/>
        <w:bCs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</w:abstractNum>
  <w:abstractNum w:abstractNumId="25" w15:restartNumberingAfterBreak="0">
    <w:nsid w:val="61BC3D3D"/>
    <w:multiLevelType w:val="multilevel"/>
    <w:tmpl w:val="FAE6F968"/>
    <w:styleLink w:val="GTListBullet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ListBullet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26" w15:restartNumberingAfterBreak="0">
    <w:nsid w:val="752427B5"/>
    <w:multiLevelType w:val="hybridMultilevel"/>
    <w:tmpl w:val="CB04FBA4"/>
    <w:lvl w:ilvl="0" w:tplc="741E3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924C95"/>
    <w:multiLevelType w:val="multilevel"/>
    <w:tmpl w:val="0D561ACA"/>
    <w:numStyleLink w:val="GTNumberedHeadings"/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16"/>
  </w:num>
  <w:num w:numId="8">
    <w:abstractNumId w:val="27"/>
  </w:num>
  <w:num w:numId="9">
    <w:abstractNumId w:val="5"/>
  </w:num>
  <w:num w:numId="10">
    <w:abstractNumId w:val="25"/>
  </w:num>
  <w:num w:numId="11">
    <w:abstractNumId w:val="21"/>
  </w:num>
  <w:num w:numId="12">
    <w:abstractNumId w:val="4"/>
  </w:num>
  <w:num w:numId="13">
    <w:abstractNumId w:val="10"/>
  </w:num>
  <w:num w:numId="14">
    <w:abstractNumId w:val="9"/>
  </w:num>
  <w:num w:numId="15">
    <w:abstractNumId w:val="10"/>
  </w:num>
  <w:num w:numId="16">
    <w:abstractNumId w:val="13"/>
  </w:num>
  <w:num w:numId="17">
    <w:abstractNumId w:val="17"/>
  </w:num>
  <w:num w:numId="18">
    <w:abstractNumId w:val="25"/>
  </w:num>
  <w:num w:numId="19">
    <w:abstractNumId w:val="21"/>
  </w:num>
  <w:num w:numId="20">
    <w:abstractNumId w:val="4"/>
  </w:num>
  <w:num w:numId="21">
    <w:abstractNumId w:val="10"/>
  </w:num>
  <w:num w:numId="22">
    <w:abstractNumId w:val="9"/>
  </w:num>
  <w:num w:numId="23">
    <w:abstractNumId w:val="9"/>
  </w:num>
  <w:num w:numId="24">
    <w:abstractNumId w:val="9"/>
  </w:num>
  <w:num w:numId="25">
    <w:abstractNumId w:val="10"/>
  </w:num>
  <w:num w:numId="26">
    <w:abstractNumId w:val="10"/>
  </w:num>
  <w:num w:numId="27">
    <w:abstractNumId w:val="10"/>
  </w:num>
  <w:num w:numId="28">
    <w:abstractNumId w:val="23"/>
  </w:num>
  <w:num w:numId="29">
    <w:abstractNumId w:val="23"/>
  </w:num>
  <w:num w:numId="30">
    <w:abstractNumId w:val="23"/>
  </w:num>
  <w:num w:numId="31">
    <w:abstractNumId w:val="19"/>
  </w:num>
  <w:num w:numId="32">
    <w:abstractNumId w:val="19"/>
  </w:num>
  <w:num w:numId="33">
    <w:abstractNumId w:val="19"/>
  </w:num>
  <w:num w:numId="34">
    <w:abstractNumId w:val="11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6"/>
  </w:num>
  <w:num w:numId="38">
    <w:abstractNumId w:val="7"/>
  </w:num>
  <w:num w:numId="39">
    <w:abstractNumId w:val="26"/>
  </w:num>
  <w:num w:numId="40">
    <w:abstractNumId w:val="15"/>
  </w:num>
  <w:num w:numId="41">
    <w:abstractNumId w:val="22"/>
  </w:num>
  <w:num w:numId="42">
    <w:abstractNumId w:val="14"/>
  </w:num>
  <w:num w:numId="43">
    <w:abstractNumId w:val="12"/>
  </w:num>
  <w:num w:numId="44">
    <w:abstractNumId w:val="20"/>
  </w:num>
  <w:num w:numId="45">
    <w:abstractNumId w:val="24"/>
  </w:num>
  <w:num w:numId="46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v_logo_file" w:val="GTlogo-RGB-135.jpg"/>
    <w:docVar w:name="dv_logo2_file" w:val="GTlogo-RGB9mm.jpg"/>
    <w:docVar w:name="dv_partners" w:val="false"/>
    <w:docVar w:name="dv_select_office" w:val="TRUE"/>
    <w:docVar w:name="dv_service" w:val="Registered office"/>
    <w:docVar w:name="dv_statement" w:val="Grant Thornton International Ltd._x000d__x000a_VAT reg 888 0195 82. Registered in England. Company number  05523714 _x000d__x000a_Grant Thornton International Ltd and the member firms are not a worldwide partnership. Services are delivered independently by the member firms._x000d__x000a_"/>
    <w:docVar w:name="dv_trad_addr" w:val="22 Melton Street, _x000d__x000a_Euston Square, _x000d__x000a_London, NW1 2EP  _x000d__x000a_United Kingdom"/>
    <w:docVar w:name="dv_trad_fax" w:val="+44 20 7391 9501"/>
    <w:docVar w:name="dv_trad_name" w:val="Grant Thornton House"/>
    <w:docVar w:name="dv_trad_tel" w:val="+44 20 7391 9500"/>
    <w:docVar w:name="dv_trad_web" w:val="www.gti.org"/>
  </w:docVars>
  <w:rsids>
    <w:rsidRoot w:val="00D15EA5"/>
    <w:rsid w:val="00003860"/>
    <w:rsid w:val="00003D21"/>
    <w:rsid w:val="0000416B"/>
    <w:rsid w:val="00004B8D"/>
    <w:rsid w:val="00004DD1"/>
    <w:rsid w:val="000079D6"/>
    <w:rsid w:val="00014497"/>
    <w:rsid w:val="00015B69"/>
    <w:rsid w:val="000162B0"/>
    <w:rsid w:val="00017C36"/>
    <w:rsid w:val="00021C75"/>
    <w:rsid w:val="000228EC"/>
    <w:rsid w:val="00022E2D"/>
    <w:rsid w:val="000239B5"/>
    <w:rsid w:val="00024B4F"/>
    <w:rsid w:val="000263F1"/>
    <w:rsid w:val="0002642D"/>
    <w:rsid w:val="00026EC3"/>
    <w:rsid w:val="000271DB"/>
    <w:rsid w:val="0003021D"/>
    <w:rsid w:val="0003023B"/>
    <w:rsid w:val="00031D17"/>
    <w:rsid w:val="00033F80"/>
    <w:rsid w:val="0003541E"/>
    <w:rsid w:val="00036314"/>
    <w:rsid w:val="00036475"/>
    <w:rsid w:val="0003692C"/>
    <w:rsid w:val="00040B96"/>
    <w:rsid w:val="00042531"/>
    <w:rsid w:val="00043088"/>
    <w:rsid w:val="00043B5F"/>
    <w:rsid w:val="000445BF"/>
    <w:rsid w:val="00044ACE"/>
    <w:rsid w:val="0004550E"/>
    <w:rsid w:val="000459EF"/>
    <w:rsid w:val="00045DE8"/>
    <w:rsid w:val="00045F4D"/>
    <w:rsid w:val="00052614"/>
    <w:rsid w:val="000531F0"/>
    <w:rsid w:val="0005366A"/>
    <w:rsid w:val="00053BBB"/>
    <w:rsid w:val="00054E59"/>
    <w:rsid w:val="000550B3"/>
    <w:rsid w:val="00056977"/>
    <w:rsid w:val="00056C69"/>
    <w:rsid w:val="00056D5A"/>
    <w:rsid w:val="00057244"/>
    <w:rsid w:val="00057A5D"/>
    <w:rsid w:val="0006277C"/>
    <w:rsid w:val="00063B47"/>
    <w:rsid w:val="00064BA5"/>
    <w:rsid w:val="00065331"/>
    <w:rsid w:val="00065ABF"/>
    <w:rsid w:val="00065B03"/>
    <w:rsid w:val="00065FCC"/>
    <w:rsid w:val="00066CD8"/>
    <w:rsid w:val="000679FC"/>
    <w:rsid w:val="00067B35"/>
    <w:rsid w:val="000704BC"/>
    <w:rsid w:val="000711AF"/>
    <w:rsid w:val="00072130"/>
    <w:rsid w:val="000723F7"/>
    <w:rsid w:val="000740D5"/>
    <w:rsid w:val="00074485"/>
    <w:rsid w:val="000755D7"/>
    <w:rsid w:val="00076931"/>
    <w:rsid w:val="0008076C"/>
    <w:rsid w:val="00080AF8"/>
    <w:rsid w:val="0008121C"/>
    <w:rsid w:val="000817BE"/>
    <w:rsid w:val="000828F1"/>
    <w:rsid w:val="00082F59"/>
    <w:rsid w:val="0008461E"/>
    <w:rsid w:val="00086484"/>
    <w:rsid w:val="0009071D"/>
    <w:rsid w:val="00090875"/>
    <w:rsid w:val="00091CA2"/>
    <w:rsid w:val="000921A9"/>
    <w:rsid w:val="00094333"/>
    <w:rsid w:val="00094651"/>
    <w:rsid w:val="0009493D"/>
    <w:rsid w:val="000953F7"/>
    <w:rsid w:val="0009543C"/>
    <w:rsid w:val="00096E41"/>
    <w:rsid w:val="00097A6A"/>
    <w:rsid w:val="00097FAB"/>
    <w:rsid w:val="000A0A5C"/>
    <w:rsid w:val="000A14B0"/>
    <w:rsid w:val="000A1943"/>
    <w:rsid w:val="000A284D"/>
    <w:rsid w:val="000A4B72"/>
    <w:rsid w:val="000A4ED6"/>
    <w:rsid w:val="000A658F"/>
    <w:rsid w:val="000B0386"/>
    <w:rsid w:val="000B0BD6"/>
    <w:rsid w:val="000B1BD8"/>
    <w:rsid w:val="000B35C4"/>
    <w:rsid w:val="000B3687"/>
    <w:rsid w:val="000B38BB"/>
    <w:rsid w:val="000B4D9E"/>
    <w:rsid w:val="000B4E16"/>
    <w:rsid w:val="000B5A40"/>
    <w:rsid w:val="000B5B19"/>
    <w:rsid w:val="000B65E3"/>
    <w:rsid w:val="000B7090"/>
    <w:rsid w:val="000B7ADD"/>
    <w:rsid w:val="000C367D"/>
    <w:rsid w:val="000C37D5"/>
    <w:rsid w:val="000C4EE0"/>
    <w:rsid w:val="000C5ED1"/>
    <w:rsid w:val="000C6126"/>
    <w:rsid w:val="000C6C1F"/>
    <w:rsid w:val="000D08F8"/>
    <w:rsid w:val="000D288D"/>
    <w:rsid w:val="000E0E89"/>
    <w:rsid w:val="000E1352"/>
    <w:rsid w:val="000E23BD"/>
    <w:rsid w:val="000E32B8"/>
    <w:rsid w:val="000E45DA"/>
    <w:rsid w:val="000E4FA7"/>
    <w:rsid w:val="000E52CE"/>
    <w:rsid w:val="000E5AF6"/>
    <w:rsid w:val="000E6373"/>
    <w:rsid w:val="000E7495"/>
    <w:rsid w:val="000F01FA"/>
    <w:rsid w:val="000F0C92"/>
    <w:rsid w:val="000F2456"/>
    <w:rsid w:val="000F3056"/>
    <w:rsid w:val="000F3AAB"/>
    <w:rsid w:val="000F5BDE"/>
    <w:rsid w:val="000F6241"/>
    <w:rsid w:val="000F6B44"/>
    <w:rsid w:val="000F6E25"/>
    <w:rsid w:val="00100161"/>
    <w:rsid w:val="001004AF"/>
    <w:rsid w:val="001011DF"/>
    <w:rsid w:val="00101816"/>
    <w:rsid w:val="0010185C"/>
    <w:rsid w:val="00101A40"/>
    <w:rsid w:val="00102272"/>
    <w:rsid w:val="001035F7"/>
    <w:rsid w:val="0010558D"/>
    <w:rsid w:val="00105976"/>
    <w:rsid w:val="00107224"/>
    <w:rsid w:val="001078AE"/>
    <w:rsid w:val="00107EE4"/>
    <w:rsid w:val="00110DB3"/>
    <w:rsid w:val="00112967"/>
    <w:rsid w:val="00112B69"/>
    <w:rsid w:val="00113EEE"/>
    <w:rsid w:val="00113F8A"/>
    <w:rsid w:val="0011414A"/>
    <w:rsid w:val="00115978"/>
    <w:rsid w:val="00115BE5"/>
    <w:rsid w:val="00117726"/>
    <w:rsid w:val="001201C3"/>
    <w:rsid w:val="00120ACF"/>
    <w:rsid w:val="00121194"/>
    <w:rsid w:val="00121CB5"/>
    <w:rsid w:val="0012265F"/>
    <w:rsid w:val="00122B8B"/>
    <w:rsid w:val="001234C1"/>
    <w:rsid w:val="00123FC2"/>
    <w:rsid w:val="001244B5"/>
    <w:rsid w:val="001264D2"/>
    <w:rsid w:val="0012674C"/>
    <w:rsid w:val="00126776"/>
    <w:rsid w:val="00127C80"/>
    <w:rsid w:val="0013095F"/>
    <w:rsid w:val="00130999"/>
    <w:rsid w:val="00130E12"/>
    <w:rsid w:val="001316D3"/>
    <w:rsid w:val="00131F84"/>
    <w:rsid w:val="001323AC"/>
    <w:rsid w:val="00133EF3"/>
    <w:rsid w:val="00135045"/>
    <w:rsid w:val="001354DD"/>
    <w:rsid w:val="0013562C"/>
    <w:rsid w:val="00135DDA"/>
    <w:rsid w:val="001418F2"/>
    <w:rsid w:val="0014274A"/>
    <w:rsid w:val="0014395F"/>
    <w:rsid w:val="00143A2D"/>
    <w:rsid w:val="001447EB"/>
    <w:rsid w:val="0014480D"/>
    <w:rsid w:val="00144992"/>
    <w:rsid w:val="00144DFE"/>
    <w:rsid w:val="001464A2"/>
    <w:rsid w:val="0014664D"/>
    <w:rsid w:val="00147009"/>
    <w:rsid w:val="00147BA5"/>
    <w:rsid w:val="00147E5E"/>
    <w:rsid w:val="00150CCA"/>
    <w:rsid w:val="00150FF5"/>
    <w:rsid w:val="00151433"/>
    <w:rsid w:val="00152939"/>
    <w:rsid w:val="0015299F"/>
    <w:rsid w:val="00152C9F"/>
    <w:rsid w:val="00152E1C"/>
    <w:rsid w:val="00154877"/>
    <w:rsid w:val="001554CD"/>
    <w:rsid w:val="00155A91"/>
    <w:rsid w:val="001565FB"/>
    <w:rsid w:val="00156931"/>
    <w:rsid w:val="00156D1B"/>
    <w:rsid w:val="001605F6"/>
    <w:rsid w:val="00160604"/>
    <w:rsid w:val="001613E2"/>
    <w:rsid w:val="00161F18"/>
    <w:rsid w:val="00162085"/>
    <w:rsid w:val="001621D6"/>
    <w:rsid w:val="00162682"/>
    <w:rsid w:val="0016275C"/>
    <w:rsid w:val="00162E46"/>
    <w:rsid w:val="0016459D"/>
    <w:rsid w:val="00166F13"/>
    <w:rsid w:val="00167017"/>
    <w:rsid w:val="00167E21"/>
    <w:rsid w:val="00167F88"/>
    <w:rsid w:val="001704C6"/>
    <w:rsid w:val="001706D2"/>
    <w:rsid w:val="00171A30"/>
    <w:rsid w:val="0017240F"/>
    <w:rsid w:val="00173BE3"/>
    <w:rsid w:val="00173EA9"/>
    <w:rsid w:val="0017524C"/>
    <w:rsid w:val="00175646"/>
    <w:rsid w:val="00175CE7"/>
    <w:rsid w:val="001807C0"/>
    <w:rsid w:val="00180CE0"/>
    <w:rsid w:val="00181969"/>
    <w:rsid w:val="00181A69"/>
    <w:rsid w:val="00182477"/>
    <w:rsid w:val="0018360C"/>
    <w:rsid w:val="001839D7"/>
    <w:rsid w:val="00184D2F"/>
    <w:rsid w:val="00185287"/>
    <w:rsid w:val="001867AB"/>
    <w:rsid w:val="001875A5"/>
    <w:rsid w:val="00187C61"/>
    <w:rsid w:val="00190318"/>
    <w:rsid w:val="001905C9"/>
    <w:rsid w:val="0019139C"/>
    <w:rsid w:val="0019210D"/>
    <w:rsid w:val="00193180"/>
    <w:rsid w:val="001938B4"/>
    <w:rsid w:val="001954A2"/>
    <w:rsid w:val="00197268"/>
    <w:rsid w:val="001A02CD"/>
    <w:rsid w:val="001A1BF0"/>
    <w:rsid w:val="001A1C0D"/>
    <w:rsid w:val="001A1FA2"/>
    <w:rsid w:val="001A23A8"/>
    <w:rsid w:val="001A2795"/>
    <w:rsid w:val="001A3327"/>
    <w:rsid w:val="001A37DB"/>
    <w:rsid w:val="001A3BFB"/>
    <w:rsid w:val="001A3C20"/>
    <w:rsid w:val="001A3D39"/>
    <w:rsid w:val="001A42F6"/>
    <w:rsid w:val="001A4426"/>
    <w:rsid w:val="001A68DE"/>
    <w:rsid w:val="001B08BE"/>
    <w:rsid w:val="001B0E87"/>
    <w:rsid w:val="001B198C"/>
    <w:rsid w:val="001B33AA"/>
    <w:rsid w:val="001B3FAE"/>
    <w:rsid w:val="001B463A"/>
    <w:rsid w:val="001B47B6"/>
    <w:rsid w:val="001B5958"/>
    <w:rsid w:val="001B6B8C"/>
    <w:rsid w:val="001B725C"/>
    <w:rsid w:val="001B7388"/>
    <w:rsid w:val="001B74A7"/>
    <w:rsid w:val="001B789F"/>
    <w:rsid w:val="001C03A8"/>
    <w:rsid w:val="001C4E31"/>
    <w:rsid w:val="001C531D"/>
    <w:rsid w:val="001C55E1"/>
    <w:rsid w:val="001C6033"/>
    <w:rsid w:val="001C6C79"/>
    <w:rsid w:val="001C6F35"/>
    <w:rsid w:val="001C7F62"/>
    <w:rsid w:val="001D021A"/>
    <w:rsid w:val="001D0F44"/>
    <w:rsid w:val="001D1586"/>
    <w:rsid w:val="001D1F2D"/>
    <w:rsid w:val="001D1FF7"/>
    <w:rsid w:val="001D21AC"/>
    <w:rsid w:val="001D2302"/>
    <w:rsid w:val="001D2C7F"/>
    <w:rsid w:val="001D3A99"/>
    <w:rsid w:val="001D752D"/>
    <w:rsid w:val="001D7BB3"/>
    <w:rsid w:val="001E0381"/>
    <w:rsid w:val="001E12A6"/>
    <w:rsid w:val="001E13B3"/>
    <w:rsid w:val="001E1D51"/>
    <w:rsid w:val="001E27CD"/>
    <w:rsid w:val="001E32CF"/>
    <w:rsid w:val="001E3E39"/>
    <w:rsid w:val="001E498F"/>
    <w:rsid w:val="001E4A42"/>
    <w:rsid w:val="001E4DC4"/>
    <w:rsid w:val="001E4ECF"/>
    <w:rsid w:val="001E5735"/>
    <w:rsid w:val="001F0276"/>
    <w:rsid w:val="001F2783"/>
    <w:rsid w:val="001F2FF9"/>
    <w:rsid w:val="001F328E"/>
    <w:rsid w:val="001F43D9"/>
    <w:rsid w:val="001F47CF"/>
    <w:rsid w:val="001F526C"/>
    <w:rsid w:val="001F5312"/>
    <w:rsid w:val="001F781E"/>
    <w:rsid w:val="001F797E"/>
    <w:rsid w:val="002003D4"/>
    <w:rsid w:val="00200DAD"/>
    <w:rsid w:val="00200E86"/>
    <w:rsid w:val="00206D74"/>
    <w:rsid w:val="002136B5"/>
    <w:rsid w:val="00213FE1"/>
    <w:rsid w:val="002144B2"/>
    <w:rsid w:val="00215DEA"/>
    <w:rsid w:val="002161F7"/>
    <w:rsid w:val="00216207"/>
    <w:rsid w:val="00217783"/>
    <w:rsid w:val="0022171F"/>
    <w:rsid w:val="00222041"/>
    <w:rsid w:val="00222516"/>
    <w:rsid w:val="0022254B"/>
    <w:rsid w:val="00222807"/>
    <w:rsid w:val="0022339B"/>
    <w:rsid w:val="002233C8"/>
    <w:rsid w:val="0022394F"/>
    <w:rsid w:val="0022518C"/>
    <w:rsid w:val="00230344"/>
    <w:rsid w:val="0023041F"/>
    <w:rsid w:val="0023098D"/>
    <w:rsid w:val="00230C7F"/>
    <w:rsid w:val="002312B6"/>
    <w:rsid w:val="00232AB2"/>
    <w:rsid w:val="00232C7B"/>
    <w:rsid w:val="002331DE"/>
    <w:rsid w:val="0023359B"/>
    <w:rsid w:val="002339F1"/>
    <w:rsid w:val="00236438"/>
    <w:rsid w:val="00236867"/>
    <w:rsid w:val="00236FF7"/>
    <w:rsid w:val="00237A7E"/>
    <w:rsid w:val="00237D3F"/>
    <w:rsid w:val="00241295"/>
    <w:rsid w:val="00241F16"/>
    <w:rsid w:val="002438F6"/>
    <w:rsid w:val="00243CBB"/>
    <w:rsid w:val="00244845"/>
    <w:rsid w:val="00244B5F"/>
    <w:rsid w:val="0024505C"/>
    <w:rsid w:val="00245630"/>
    <w:rsid w:val="002456C3"/>
    <w:rsid w:val="0024721B"/>
    <w:rsid w:val="00247969"/>
    <w:rsid w:val="00250A4A"/>
    <w:rsid w:val="0025142B"/>
    <w:rsid w:val="0025151B"/>
    <w:rsid w:val="00252125"/>
    <w:rsid w:val="00252C3D"/>
    <w:rsid w:val="002547C4"/>
    <w:rsid w:val="002565D2"/>
    <w:rsid w:val="00256709"/>
    <w:rsid w:val="00256C15"/>
    <w:rsid w:val="0025707F"/>
    <w:rsid w:val="00257AF3"/>
    <w:rsid w:val="00257EDB"/>
    <w:rsid w:val="00260300"/>
    <w:rsid w:val="0026182A"/>
    <w:rsid w:val="002618EA"/>
    <w:rsid w:val="00261D6F"/>
    <w:rsid w:val="00261E0C"/>
    <w:rsid w:val="00263059"/>
    <w:rsid w:val="00264192"/>
    <w:rsid w:val="00264605"/>
    <w:rsid w:val="00264ACB"/>
    <w:rsid w:val="00265F6D"/>
    <w:rsid w:val="002707DB"/>
    <w:rsid w:val="00270D96"/>
    <w:rsid w:val="00271FF3"/>
    <w:rsid w:val="002733F8"/>
    <w:rsid w:val="00275396"/>
    <w:rsid w:val="00275E0B"/>
    <w:rsid w:val="00276CCE"/>
    <w:rsid w:val="0027741E"/>
    <w:rsid w:val="0027756C"/>
    <w:rsid w:val="00277E24"/>
    <w:rsid w:val="00277EBE"/>
    <w:rsid w:val="00280079"/>
    <w:rsid w:val="00280D32"/>
    <w:rsid w:val="00281C2B"/>
    <w:rsid w:val="0028251D"/>
    <w:rsid w:val="002826DB"/>
    <w:rsid w:val="00282FD1"/>
    <w:rsid w:val="002838FB"/>
    <w:rsid w:val="00285249"/>
    <w:rsid w:val="0028599B"/>
    <w:rsid w:val="00286F51"/>
    <w:rsid w:val="002879ED"/>
    <w:rsid w:val="0029215C"/>
    <w:rsid w:val="002921B9"/>
    <w:rsid w:val="002921F5"/>
    <w:rsid w:val="002934D3"/>
    <w:rsid w:val="00294E8B"/>
    <w:rsid w:val="00296043"/>
    <w:rsid w:val="00296692"/>
    <w:rsid w:val="002A1038"/>
    <w:rsid w:val="002A10F2"/>
    <w:rsid w:val="002A15EF"/>
    <w:rsid w:val="002A22FC"/>
    <w:rsid w:val="002A252E"/>
    <w:rsid w:val="002A2B13"/>
    <w:rsid w:val="002A2BA7"/>
    <w:rsid w:val="002A2CAE"/>
    <w:rsid w:val="002A38F0"/>
    <w:rsid w:val="002A3B9F"/>
    <w:rsid w:val="002A4824"/>
    <w:rsid w:val="002A4CE3"/>
    <w:rsid w:val="002A55AD"/>
    <w:rsid w:val="002A567A"/>
    <w:rsid w:val="002A7F35"/>
    <w:rsid w:val="002B0193"/>
    <w:rsid w:val="002B0235"/>
    <w:rsid w:val="002B0CC6"/>
    <w:rsid w:val="002B100E"/>
    <w:rsid w:val="002B12CC"/>
    <w:rsid w:val="002B1F64"/>
    <w:rsid w:val="002B23B4"/>
    <w:rsid w:val="002B2CB3"/>
    <w:rsid w:val="002B391F"/>
    <w:rsid w:val="002B4829"/>
    <w:rsid w:val="002B5109"/>
    <w:rsid w:val="002B569A"/>
    <w:rsid w:val="002B5772"/>
    <w:rsid w:val="002B5A4A"/>
    <w:rsid w:val="002B5C29"/>
    <w:rsid w:val="002B6189"/>
    <w:rsid w:val="002B7036"/>
    <w:rsid w:val="002B76D3"/>
    <w:rsid w:val="002C028D"/>
    <w:rsid w:val="002C1797"/>
    <w:rsid w:val="002C1BCC"/>
    <w:rsid w:val="002C22BC"/>
    <w:rsid w:val="002C26B3"/>
    <w:rsid w:val="002C2DB5"/>
    <w:rsid w:val="002C335A"/>
    <w:rsid w:val="002C354C"/>
    <w:rsid w:val="002C3D3B"/>
    <w:rsid w:val="002C4160"/>
    <w:rsid w:val="002C4F09"/>
    <w:rsid w:val="002C5024"/>
    <w:rsid w:val="002C623D"/>
    <w:rsid w:val="002C6A3F"/>
    <w:rsid w:val="002C7925"/>
    <w:rsid w:val="002C7F23"/>
    <w:rsid w:val="002D4050"/>
    <w:rsid w:val="002D53DE"/>
    <w:rsid w:val="002D5A0F"/>
    <w:rsid w:val="002D5C2E"/>
    <w:rsid w:val="002D6163"/>
    <w:rsid w:val="002D68FA"/>
    <w:rsid w:val="002D6D7D"/>
    <w:rsid w:val="002D6E25"/>
    <w:rsid w:val="002D7F19"/>
    <w:rsid w:val="002E02F4"/>
    <w:rsid w:val="002E04AC"/>
    <w:rsid w:val="002E1FB4"/>
    <w:rsid w:val="002E2E8F"/>
    <w:rsid w:val="002E4E08"/>
    <w:rsid w:val="002E71E3"/>
    <w:rsid w:val="002E7289"/>
    <w:rsid w:val="002E749B"/>
    <w:rsid w:val="002E7F1E"/>
    <w:rsid w:val="002F05AA"/>
    <w:rsid w:val="002F05F9"/>
    <w:rsid w:val="002F0711"/>
    <w:rsid w:val="002F10B2"/>
    <w:rsid w:val="002F11DB"/>
    <w:rsid w:val="002F23CD"/>
    <w:rsid w:val="002F2DEB"/>
    <w:rsid w:val="002F3903"/>
    <w:rsid w:val="002F4336"/>
    <w:rsid w:val="002F4A52"/>
    <w:rsid w:val="002F5BEB"/>
    <w:rsid w:val="002F6DDE"/>
    <w:rsid w:val="002F7D90"/>
    <w:rsid w:val="0030026A"/>
    <w:rsid w:val="00300293"/>
    <w:rsid w:val="003003EF"/>
    <w:rsid w:val="00301960"/>
    <w:rsid w:val="003032A2"/>
    <w:rsid w:val="0030355B"/>
    <w:rsid w:val="0030409A"/>
    <w:rsid w:val="00304AD0"/>
    <w:rsid w:val="00304FF1"/>
    <w:rsid w:val="00305094"/>
    <w:rsid w:val="00305173"/>
    <w:rsid w:val="00306265"/>
    <w:rsid w:val="00306BF7"/>
    <w:rsid w:val="00310A91"/>
    <w:rsid w:val="00311019"/>
    <w:rsid w:val="0031128D"/>
    <w:rsid w:val="0031129D"/>
    <w:rsid w:val="00312615"/>
    <w:rsid w:val="00312E9B"/>
    <w:rsid w:val="003142C9"/>
    <w:rsid w:val="00314935"/>
    <w:rsid w:val="00314E1F"/>
    <w:rsid w:val="00315556"/>
    <w:rsid w:val="00316323"/>
    <w:rsid w:val="00316589"/>
    <w:rsid w:val="0031794F"/>
    <w:rsid w:val="00320607"/>
    <w:rsid w:val="00320709"/>
    <w:rsid w:val="00321A76"/>
    <w:rsid w:val="0032213A"/>
    <w:rsid w:val="0032308A"/>
    <w:rsid w:val="0032454B"/>
    <w:rsid w:val="003245A0"/>
    <w:rsid w:val="003252EF"/>
    <w:rsid w:val="00325E14"/>
    <w:rsid w:val="00326716"/>
    <w:rsid w:val="0032671F"/>
    <w:rsid w:val="00327E06"/>
    <w:rsid w:val="0033040D"/>
    <w:rsid w:val="00331EE1"/>
    <w:rsid w:val="00331F8D"/>
    <w:rsid w:val="003328CB"/>
    <w:rsid w:val="00332DDB"/>
    <w:rsid w:val="00334290"/>
    <w:rsid w:val="00334630"/>
    <w:rsid w:val="0033476D"/>
    <w:rsid w:val="00335502"/>
    <w:rsid w:val="00335E5B"/>
    <w:rsid w:val="00336ABB"/>
    <w:rsid w:val="003371A8"/>
    <w:rsid w:val="00337C49"/>
    <w:rsid w:val="0034004E"/>
    <w:rsid w:val="0034070E"/>
    <w:rsid w:val="00340C7F"/>
    <w:rsid w:val="00341F6C"/>
    <w:rsid w:val="0034293D"/>
    <w:rsid w:val="00342B92"/>
    <w:rsid w:val="00342D0A"/>
    <w:rsid w:val="00343A09"/>
    <w:rsid w:val="00343A46"/>
    <w:rsid w:val="003460A6"/>
    <w:rsid w:val="00346568"/>
    <w:rsid w:val="00347466"/>
    <w:rsid w:val="0034779F"/>
    <w:rsid w:val="00352043"/>
    <w:rsid w:val="003539D1"/>
    <w:rsid w:val="00354CC6"/>
    <w:rsid w:val="00354F5D"/>
    <w:rsid w:val="003556B9"/>
    <w:rsid w:val="00356EB6"/>
    <w:rsid w:val="00356EC8"/>
    <w:rsid w:val="003576BF"/>
    <w:rsid w:val="0036146D"/>
    <w:rsid w:val="003626C4"/>
    <w:rsid w:val="00362E25"/>
    <w:rsid w:val="00364660"/>
    <w:rsid w:val="0036554E"/>
    <w:rsid w:val="00365ECE"/>
    <w:rsid w:val="00365F0A"/>
    <w:rsid w:val="00370524"/>
    <w:rsid w:val="00370558"/>
    <w:rsid w:val="00370C36"/>
    <w:rsid w:val="00370C9F"/>
    <w:rsid w:val="00371B77"/>
    <w:rsid w:val="0037406A"/>
    <w:rsid w:val="003744DA"/>
    <w:rsid w:val="00375F8F"/>
    <w:rsid w:val="00375FEE"/>
    <w:rsid w:val="00377083"/>
    <w:rsid w:val="0037771E"/>
    <w:rsid w:val="00377CBD"/>
    <w:rsid w:val="00380271"/>
    <w:rsid w:val="003803B2"/>
    <w:rsid w:val="00382679"/>
    <w:rsid w:val="00383852"/>
    <w:rsid w:val="00384904"/>
    <w:rsid w:val="00385DD9"/>
    <w:rsid w:val="0038626F"/>
    <w:rsid w:val="00386884"/>
    <w:rsid w:val="0038695B"/>
    <w:rsid w:val="00386D53"/>
    <w:rsid w:val="0038746D"/>
    <w:rsid w:val="0038759A"/>
    <w:rsid w:val="0039064F"/>
    <w:rsid w:val="00392872"/>
    <w:rsid w:val="0039425E"/>
    <w:rsid w:val="003944F6"/>
    <w:rsid w:val="00394E59"/>
    <w:rsid w:val="0039632F"/>
    <w:rsid w:val="003970CF"/>
    <w:rsid w:val="0039771B"/>
    <w:rsid w:val="003A12A8"/>
    <w:rsid w:val="003A34C5"/>
    <w:rsid w:val="003A4501"/>
    <w:rsid w:val="003A587E"/>
    <w:rsid w:val="003A5C2C"/>
    <w:rsid w:val="003A5F22"/>
    <w:rsid w:val="003A7919"/>
    <w:rsid w:val="003A7C69"/>
    <w:rsid w:val="003B228D"/>
    <w:rsid w:val="003B251F"/>
    <w:rsid w:val="003B3274"/>
    <w:rsid w:val="003B35D8"/>
    <w:rsid w:val="003B45C0"/>
    <w:rsid w:val="003B46E8"/>
    <w:rsid w:val="003B4CCD"/>
    <w:rsid w:val="003B4DED"/>
    <w:rsid w:val="003B59F2"/>
    <w:rsid w:val="003B6C2B"/>
    <w:rsid w:val="003B7371"/>
    <w:rsid w:val="003B7A1E"/>
    <w:rsid w:val="003C0FFD"/>
    <w:rsid w:val="003C1279"/>
    <w:rsid w:val="003C12C5"/>
    <w:rsid w:val="003C2650"/>
    <w:rsid w:val="003C27EF"/>
    <w:rsid w:val="003C2B68"/>
    <w:rsid w:val="003C32E9"/>
    <w:rsid w:val="003C383C"/>
    <w:rsid w:val="003C3898"/>
    <w:rsid w:val="003C4DBB"/>
    <w:rsid w:val="003C5B12"/>
    <w:rsid w:val="003C5B17"/>
    <w:rsid w:val="003C6DC3"/>
    <w:rsid w:val="003D2407"/>
    <w:rsid w:val="003D2605"/>
    <w:rsid w:val="003D2F20"/>
    <w:rsid w:val="003D38D4"/>
    <w:rsid w:val="003D5240"/>
    <w:rsid w:val="003D5E9E"/>
    <w:rsid w:val="003D64D6"/>
    <w:rsid w:val="003D7AB9"/>
    <w:rsid w:val="003E034A"/>
    <w:rsid w:val="003E1542"/>
    <w:rsid w:val="003E216A"/>
    <w:rsid w:val="003E21AA"/>
    <w:rsid w:val="003E27B2"/>
    <w:rsid w:val="003E2C59"/>
    <w:rsid w:val="003E2D75"/>
    <w:rsid w:val="003E37FD"/>
    <w:rsid w:val="003E3E21"/>
    <w:rsid w:val="003E406C"/>
    <w:rsid w:val="003E4088"/>
    <w:rsid w:val="003E4962"/>
    <w:rsid w:val="003E57ED"/>
    <w:rsid w:val="003E58E6"/>
    <w:rsid w:val="003E5DDA"/>
    <w:rsid w:val="003E70F8"/>
    <w:rsid w:val="003F0396"/>
    <w:rsid w:val="003F15C7"/>
    <w:rsid w:val="003F16EA"/>
    <w:rsid w:val="003F40C1"/>
    <w:rsid w:val="003F4242"/>
    <w:rsid w:val="003F45F8"/>
    <w:rsid w:val="003F4A20"/>
    <w:rsid w:val="003F538F"/>
    <w:rsid w:val="003F6574"/>
    <w:rsid w:val="003F6F77"/>
    <w:rsid w:val="0040082C"/>
    <w:rsid w:val="0040338E"/>
    <w:rsid w:val="00403714"/>
    <w:rsid w:val="00404119"/>
    <w:rsid w:val="0040415E"/>
    <w:rsid w:val="004042E7"/>
    <w:rsid w:val="00404DF9"/>
    <w:rsid w:val="004056EC"/>
    <w:rsid w:val="00406F45"/>
    <w:rsid w:val="00406FB9"/>
    <w:rsid w:val="00407385"/>
    <w:rsid w:val="00407B70"/>
    <w:rsid w:val="00410105"/>
    <w:rsid w:val="00410D41"/>
    <w:rsid w:val="0041197B"/>
    <w:rsid w:val="004127CF"/>
    <w:rsid w:val="00412DD2"/>
    <w:rsid w:val="004134EA"/>
    <w:rsid w:val="00413FCD"/>
    <w:rsid w:val="00415326"/>
    <w:rsid w:val="00415391"/>
    <w:rsid w:val="00415F4A"/>
    <w:rsid w:val="00416281"/>
    <w:rsid w:val="00416DE5"/>
    <w:rsid w:val="00417DBF"/>
    <w:rsid w:val="004206E8"/>
    <w:rsid w:val="00422078"/>
    <w:rsid w:val="00422353"/>
    <w:rsid w:val="00423362"/>
    <w:rsid w:val="00423A84"/>
    <w:rsid w:val="004240D2"/>
    <w:rsid w:val="00425172"/>
    <w:rsid w:val="0042517C"/>
    <w:rsid w:val="00426153"/>
    <w:rsid w:val="004264CB"/>
    <w:rsid w:val="00426915"/>
    <w:rsid w:val="00426BF5"/>
    <w:rsid w:val="00426C60"/>
    <w:rsid w:val="00427E5E"/>
    <w:rsid w:val="00430118"/>
    <w:rsid w:val="00430BE1"/>
    <w:rsid w:val="00430BF9"/>
    <w:rsid w:val="00430E2B"/>
    <w:rsid w:val="00431844"/>
    <w:rsid w:val="00431D3C"/>
    <w:rsid w:val="00432105"/>
    <w:rsid w:val="004322B2"/>
    <w:rsid w:val="0043263F"/>
    <w:rsid w:val="00433F63"/>
    <w:rsid w:val="00435788"/>
    <w:rsid w:val="004359E6"/>
    <w:rsid w:val="004361CA"/>
    <w:rsid w:val="0043660A"/>
    <w:rsid w:val="004372E9"/>
    <w:rsid w:val="004406FD"/>
    <w:rsid w:val="00440BE7"/>
    <w:rsid w:val="00441C6E"/>
    <w:rsid w:val="00443CE3"/>
    <w:rsid w:val="00444DF0"/>
    <w:rsid w:val="00445AF0"/>
    <w:rsid w:val="00445FFA"/>
    <w:rsid w:val="00446FE3"/>
    <w:rsid w:val="004504D0"/>
    <w:rsid w:val="00450619"/>
    <w:rsid w:val="00450F9E"/>
    <w:rsid w:val="004529F8"/>
    <w:rsid w:val="00452E7B"/>
    <w:rsid w:val="00453A80"/>
    <w:rsid w:val="00454069"/>
    <w:rsid w:val="004546FA"/>
    <w:rsid w:val="004547B5"/>
    <w:rsid w:val="00454CF3"/>
    <w:rsid w:val="00460412"/>
    <w:rsid w:val="0046099B"/>
    <w:rsid w:val="004620AC"/>
    <w:rsid w:val="00462506"/>
    <w:rsid w:val="00463B4E"/>
    <w:rsid w:val="00464324"/>
    <w:rsid w:val="004650A8"/>
    <w:rsid w:val="00466CF2"/>
    <w:rsid w:val="00466F20"/>
    <w:rsid w:val="004677FD"/>
    <w:rsid w:val="00470184"/>
    <w:rsid w:val="004701D9"/>
    <w:rsid w:val="004707E1"/>
    <w:rsid w:val="0047262B"/>
    <w:rsid w:val="004727EA"/>
    <w:rsid w:val="00472B43"/>
    <w:rsid w:val="004732CC"/>
    <w:rsid w:val="0047343E"/>
    <w:rsid w:val="00474C66"/>
    <w:rsid w:val="004754BD"/>
    <w:rsid w:val="004759E2"/>
    <w:rsid w:val="004774D9"/>
    <w:rsid w:val="00480C18"/>
    <w:rsid w:val="00481FE7"/>
    <w:rsid w:val="004830C5"/>
    <w:rsid w:val="00483425"/>
    <w:rsid w:val="00483FC4"/>
    <w:rsid w:val="0048532C"/>
    <w:rsid w:val="00486C4C"/>
    <w:rsid w:val="00490DCC"/>
    <w:rsid w:val="0049103F"/>
    <w:rsid w:val="00492220"/>
    <w:rsid w:val="00493136"/>
    <w:rsid w:val="00493961"/>
    <w:rsid w:val="00493AC4"/>
    <w:rsid w:val="004947D2"/>
    <w:rsid w:val="00494B03"/>
    <w:rsid w:val="00495CB0"/>
    <w:rsid w:val="004968A4"/>
    <w:rsid w:val="004975EB"/>
    <w:rsid w:val="004A0D3D"/>
    <w:rsid w:val="004A0DFE"/>
    <w:rsid w:val="004A2129"/>
    <w:rsid w:val="004A265B"/>
    <w:rsid w:val="004A296F"/>
    <w:rsid w:val="004A3C62"/>
    <w:rsid w:val="004A4265"/>
    <w:rsid w:val="004A4A58"/>
    <w:rsid w:val="004A4C33"/>
    <w:rsid w:val="004A66C8"/>
    <w:rsid w:val="004A7E85"/>
    <w:rsid w:val="004B0591"/>
    <w:rsid w:val="004B0980"/>
    <w:rsid w:val="004B0CBF"/>
    <w:rsid w:val="004B188B"/>
    <w:rsid w:val="004B2561"/>
    <w:rsid w:val="004B2BEB"/>
    <w:rsid w:val="004B30DA"/>
    <w:rsid w:val="004B40DC"/>
    <w:rsid w:val="004B43E6"/>
    <w:rsid w:val="004B7257"/>
    <w:rsid w:val="004C0090"/>
    <w:rsid w:val="004C0971"/>
    <w:rsid w:val="004C0C25"/>
    <w:rsid w:val="004C0FE2"/>
    <w:rsid w:val="004C1735"/>
    <w:rsid w:val="004C2111"/>
    <w:rsid w:val="004C357F"/>
    <w:rsid w:val="004C35E1"/>
    <w:rsid w:val="004C3874"/>
    <w:rsid w:val="004C4071"/>
    <w:rsid w:val="004C4780"/>
    <w:rsid w:val="004C48A8"/>
    <w:rsid w:val="004C615C"/>
    <w:rsid w:val="004C6C45"/>
    <w:rsid w:val="004C6F73"/>
    <w:rsid w:val="004C72FC"/>
    <w:rsid w:val="004C732E"/>
    <w:rsid w:val="004C76FD"/>
    <w:rsid w:val="004D20AE"/>
    <w:rsid w:val="004D3578"/>
    <w:rsid w:val="004D6EFD"/>
    <w:rsid w:val="004D731D"/>
    <w:rsid w:val="004D77A5"/>
    <w:rsid w:val="004E0292"/>
    <w:rsid w:val="004E0842"/>
    <w:rsid w:val="004E0CEB"/>
    <w:rsid w:val="004E1FCE"/>
    <w:rsid w:val="004E25E8"/>
    <w:rsid w:val="004E2C67"/>
    <w:rsid w:val="004E2CB4"/>
    <w:rsid w:val="004E373F"/>
    <w:rsid w:val="004E433E"/>
    <w:rsid w:val="004E4FB0"/>
    <w:rsid w:val="004E5A7B"/>
    <w:rsid w:val="004E5D7E"/>
    <w:rsid w:val="004E7724"/>
    <w:rsid w:val="004F14A6"/>
    <w:rsid w:val="004F1A16"/>
    <w:rsid w:val="004F1A3E"/>
    <w:rsid w:val="004F1DF5"/>
    <w:rsid w:val="004F207F"/>
    <w:rsid w:val="004F2814"/>
    <w:rsid w:val="004F34C5"/>
    <w:rsid w:val="004F3F72"/>
    <w:rsid w:val="004F5D91"/>
    <w:rsid w:val="004F7A7C"/>
    <w:rsid w:val="004F7C3A"/>
    <w:rsid w:val="00502025"/>
    <w:rsid w:val="00502903"/>
    <w:rsid w:val="005029E4"/>
    <w:rsid w:val="00503CB3"/>
    <w:rsid w:val="00504A28"/>
    <w:rsid w:val="00504CF0"/>
    <w:rsid w:val="00505931"/>
    <w:rsid w:val="005070FA"/>
    <w:rsid w:val="00510E05"/>
    <w:rsid w:val="0051209D"/>
    <w:rsid w:val="00512526"/>
    <w:rsid w:val="00512670"/>
    <w:rsid w:val="00513299"/>
    <w:rsid w:val="005134FF"/>
    <w:rsid w:val="00513DB0"/>
    <w:rsid w:val="005142D2"/>
    <w:rsid w:val="00515E9B"/>
    <w:rsid w:val="00516792"/>
    <w:rsid w:val="00516FE9"/>
    <w:rsid w:val="0052013F"/>
    <w:rsid w:val="00520E3F"/>
    <w:rsid w:val="00520F27"/>
    <w:rsid w:val="0052186A"/>
    <w:rsid w:val="005224FE"/>
    <w:rsid w:val="005233B3"/>
    <w:rsid w:val="00523A9B"/>
    <w:rsid w:val="00523A9F"/>
    <w:rsid w:val="00524091"/>
    <w:rsid w:val="00525314"/>
    <w:rsid w:val="0052627A"/>
    <w:rsid w:val="00527165"/>
    <w:rsid w:val="00527848"/>
    <w:rsid w:val="00527B08"/>
    <w:rsid w:val="00530E69"/>
    <w:rsid w:val="0053178D"/>
    <w:rsid w:val="00531FF9"/>
    <w:rsid w:val="005321DA"/>
    <w:rsid w:val="0053347E"/>
    <w:rsid w:val="0053351D"/>
    <w:rsid w:val="00537917"/>
    <w:rsid w:val="00540217"/>
    <w:rsid w:val="00542EC4"/>
    <w:rsid w:val="005433FF"/>
    <w:rsid w:val="00544A8E"/>
    <w:rsid w:val="00544E1A"/>
    <w:rsid w:val="00544F1D"/>
    <w:rsid w:val="00545F6F"/>
    <w:rsid w:val="00546E40"/>
    <w:rsid w:val="005471A1"/>
    <w:rsid w:val="00547221"/>
    <w:rsid w:val="00547541"/>
    <w:rsid w:val="00550A31"/>
    <w:rsid w:val="00551365"/>
    <w:rsid w:val="005513DE"/>
    <w:rsid w:val="00552787"/>
    <w:rsid w:val="00556BEA"/>
    <w:rsid w:val="00557B18"/>
    <w:rsid w:val="00561488"/>
    <w:rsid w:val="00561973"/>
    <w:rsid w:val="005627FF"/>
    <w:rsid w:val="00562961"/>
    <w:rsid w:val="00563BE8"/>
    <w:rsid w:val="0056533F"/>
    <w:rsid w:val="0056535B"/>
    <w:rsid w:val="005672A7"/>
    <w:rsid w:val="00567A8A"/>
    <w:rsid w:val="00570BFA"/>
    <w:rsid w:val="0057154C"/>
    <w:rsid w:val="00572E9B"/>
    <w:rsid w:val="00574C06"/>
    <w:rsid w:val="005751AF"/>
    <w:rsid w:val="0057584F"/>
    <w:rsid w:val="00575E28"/>
    <w:rsid w:val="00575F2A"/>
    <w:rsid w:val="005761BE"/>
    <w:rsid w:val="00576A2F"/>
    <w:rsid w:val="00577B02"/>
    <w:rsid w:val="00577D61"/>
    <w:rsid w:val="00577EF4"/>
    <w:rsid w:val="00580191"/>
    <w:rsid w:val="00580545"/>
    <w:rsid w:val="005809D6"/>
    <w:rsid w:val="00580D33"/>
    <w:rsid w:val="00581813"/>
    <w:rsid w:val="00581932"/>
    <w:rsid w:val="00581CFF"/>
    <w:rsid w:val="005822AC"/>
    <w:rsid w:val="00582305"/>
    <w:rsid w:val="00582A52"/>
    <w:rsid w:val="00582DEE"/>
    <w:rsid w:val="005836F7"/>
    <w:rsid w:val="0058390D"/>
    <w:rsid w:val="0058400A"/>
    <w:rsid w:val="005843A6"/>
    <w:rsid w:val="0058529A"/>
    <w:rsid w:val="005856CF"/>
    <w:rsid w:val="00585D84"/>
    <w:rsid w:val="005862C0"/>
    <w:rsid w:val="00586E64"/>
    <w:rsid w:val="00587ED0"/>
    <w:rsid w:val="00591375"/>
    <w:rsid w:val="0059150C"/>
    <w:rsid w:val="00592120"/>
    <w:rsid w:val="00592DFE"/>
    <w:rsid w:val="0059356A"/>
    <w:rsid w:val="00594A4D"/>
    <w:rsid w:val="0059534B"/>
    <w:rsid w:val="00595CE0"/>
    <w:rsid w:val="00596FE7"/>
    <w:rsid w:val="005A34BD"/>
    <w:rsid w:val="005A4245"/>
    <w:rsid w:val="005A6138"/>
    <w:rsid w:val="005A742D"/>
    <w:rsid w:val="005A7D1D"/>
    <w:rsid w:val="005A7DA9"/>
    <w:rsid w:val="005A7EC4"/>
    <w:rsid w:val="005A7F45"/>
    <w:rsid w:val="005B0203"/>
    <w:rsid w:val="005B05AC"/>
    <w:rsid w:val="005B1A57"/>
    <w:rsid w:val="005B1D7F"/>
    <w:rsid w:val="005B2B03"/>
    <w:rsid w:val="005B38C0"/>
    <w:rsid w:val="005B405A"/>
    <w:rsid w:val="005B43E5"/>
    <w:rsid w:val="005B4688"/>
    <w:rsid w:val="005B4B0F"/>
    <w:rsid w:val="005B54B0"/>
    <w:rsid w:val="005B5AC0"/>
    <w:rsid w:val="005C08C3"/>
    <w:rsid w:val="005C1382"/>
    <w:rsid w:val="005C2CCB"/>
    <w:rsid w:val="005C3007"/>
    <w:rsid w:val="005C3113"/>
    <w:rsid w:val="005C3A50"/>
    <w:rsid w:val="005C3E6C"/>
    <w:rsid w:val="005C460C"/>
    <w:rsid w:val="005C4810"/>
    <w:rsid w:val="005C5393"/>
    <w:rsid w:val="005C5BE9"/>
    <w:rsid w:val="005C5FA6"/>
    <w:rsid w:val="005C6479"/>
    <w:rsid w:val="005C680F"/>
    <w:rsid w:val="005C6983"/>
    <w:rsid w:val="005C69FD"/>
    <w:rsid w:val="005D018F"/>
    <w:rsid w:val="005D0585"/>
    <w:rsid w:val="005D30E3"/>
    <w:rsid w:val="005D317F"/>
    <w:rsid w:val="005D33CD"/>
    <w:rsid w:val="005D3E86"/>
    <w:rsid w:val="005D444C"/>
    <w:rsid w:val="005D4EF2"/>
    <w:rsid w:val="005D58D1"/>
    <w:rsid w:val="005D7025"/>
    <w:rsid w:val="005D7BD2"/>
    <w:rsid w:val="005D7D63"/>
    <w:rsid w:val="005E0470"/>
    <w:rsid w:val="005E091B"/>
    <w:rsid w:val="005E186E"/>
    <w:rsid w:val="005E1892"/>
    <w:rsid w:val="005E23FB"/>
    <w:rsid w:val="005E2D67"/>
    <w:rsid w:val="005E302C"/>
    <w:rsid w:val="005E5578"/>
    <w:rsid w:val="005E566B"/>
    <w:rsid w:val="005F07B3"/>
    <w:rsid w:val="005F0EAC"/>
    <w:rsid w:val="005F2624"/>
    <w:rsid w:val="005F341D"/>
    <w:rsid w:val="005F3651"/>
    <w:rsid w:val="005F397D"/>
    <w:rsid w:val="005F4BD2"/>
    <w:rsid w:val="005F4D62"/>
    <w:rsid w:val="005F4F11"/>
    <w:rsid w:val="005F539F"/>
    <w:rsid w:val="005F63E1"/>
    <w:rsid w:val="005F7783"/>
    <w:rsid w:val="0060077F"/>
    <w:rsid w:val="00600E25"/>
    <w:rsid w:val="0060158B"/>
    <w:rsid w:val="006032E1"/>
    <w:rsid w:val="0060528A"/>
    <w:rsid w:val="006057D2"/>
    <w:rsid w:val="006059BB"/>
    <w:rsid w:val="00605AB8"/>
    <w:rsid w:val="00605E08"/>
    <w:rsid w:val="0060683B"/>
    <w:rsid w:val="006076AB"/>
    <w:rsid w:val="00607D0D"/>
    <w:rsid w:val="00610ED7"/>
    <w:rsid w:val="00612646"/>
    <w:rsid w:val="006131EC"/>
    <w:rsid w:val="00614285"/>
    <w:rsid w:val="00614572"/>
    <w:rsid w:val="00614ACE"/>
    <w:rsid w:val="00615856"/>
    <w:rsid w:val="00616505"/>
    <w:rsid w:val="00616B96"/>
    <w:rsid w:val="00617A23"/>
    <w:rsid w:val="00620CE3"/>
    <w:rsid w:val="00621045"/>
    <w:rsid w:val="00621086"/>
    <w:rsid w:val="00622228"/>
    <w:rsid w:val="00622B8D"/>
    <w:rsid w:val="00622FD7"/>
    <w:rsid w:val="006232AD"/>
    <w:rsid w:val="00623AD4"/>
    <w:rsid w:val="00624300"/>
    <w:rsid w:val="0062522C"/>
    <w:rsid w:val="00625922"/>
    <w:rsid w:val="006261BF"/>
    <w:rsid w:val="0062654C"/>
    <w:rsid w:val="00626D52"/>
    <w:rsid w:val="006277B0"/>
    <w:rsid w:val="00627C4D"/>
    <w:rsid w:val="006308AB"/>
    <w:rsid w:val="0063147D"/>
    <w:rsid w:val="0063497E"/>
    <w:rsid w:val="00635B89"/>
    <w:rsid w:val="006365A1"/>
    <w:rsid w:val="00636AA2"/>
    <w:rsid w:val="00640245"/>
    <w:rsid w:val="00640872"/>
    <w:rsid w:val="00640983"/>
    <w:rsid w:val="00640D1C"/>
    <w:rsid w:val="006418E3"/>
    <w:rsid w:val="00641F16"/>
    <w:rsid w:val="006423F6"/>
    <w:rsid w:val="00642FB6"/>
    <w:rsid w:val="0064355F"/>
    <w:rsid w:val="00645028"/>
    <w:rsid w:val="0064530E"/>
    <w:rsid w:val="006457BA"/>
    <w:rsid w:val="00646050"/>
    <w:rsid w:val="00646D27"/>
    <w:rsid w:val="00647B0A"/>
    <w:rsid w:val="00650944"/>
    <w:rsid w:val="00650DAF"/>
    <w:rsid w:val="00650DCC"/>
    <w:rsid w:val="00651477"/>
    <w:rsid w:val="006518E3"/>
    <w:rsid w:val="00652BDA"/>
    <w:rsid w:val="006549C3"/>
    <w:rsid w:val="0065761D"/>
    <w:rsid w:val="00657D3F"/>
    <w:rsid w:val="00660F43"/>
    <w:rsid w:val="006616C0"/>
    <w:rsid w:val="006616D9"/>
    <w:rsid w:val="00661A6B"/>
    <w:rsid w:val="00661CCB"/>
    <w:rsid w:val="0066291B"/>
    <w:rsid w:val="00663773"/>
    <w:rsid w:val="00663798"/>
    <w:rsid w:val="0066444E"/>
    <w:rsid w:val="00665FBD"/>
    <w:rsid w:val="006660CD"/>
    <w:rsid w:val="00666764"/>
    <w:rsid w:val="0066694B"/>
    <w:rsid w:val="006673D8"/>
    <w:rsid w:val="00667883"/>
    <w:rsid w:val="00667DB6"/>
    <w:rsid w:val="00670093"/>
    <w:rsid w:val="006709AE"/>
    <w:rsid w:val="00671D58"/>
    <w:rsid w:val="006729B0"/>
    <w:rsid w:val="00672F55"/>
    <w:rsid w:val="006732C4"/>
    <w:rsid w:val="0067536D"/>
    <w:rsid w:val="00675EA9"/>
    <w:rsid w:val="00676110"/>
    <w:rsid w:val="00676143"/>
    <w:rsid w:val="00676281"/>
    <w:rsid w:val="006771E8"/>
    <w:rsid w:val="00677BA2"/>
    <w:rsid w:val="00677C01"/>
    <w:rsid w:val="00677FC5"/>
    <w:rsid w:val="00681112"/>
    <w:rsid w:val="006816DB"/>
    <w:rsid w:val="006817AC"/>
    <w:rsid w:val="00681822"/>
    <w:rsid w:val="00682797"/>
    <w:rsid w:val="006827BF"/>
    <w:rsid w:val="00682B60"/>
    <w:rsid w:val="00683CC7"/>
    <w:rsid w:val="0068469B"/>
    <w:rsid w:val="006858C5"/>
    <w:rsid w:val="006868F7"/>
    <w:rsid w:val="006901C5"/>
    <w:rsid w:val="0069077E"/>
    <w:rsid w:val="0069097F"/>
    <w:rsid w:val="00690A7C"/>
    <w:rsid w:val="00692CA5"/>
    <w:rsid w:val="006932D7"/>
    <w:rsid w:val="00693FC9"/>
    <w:rsid w:val="00696434"/>
    <w:rsid w:val="006A053F"/>
    <w:rsid w:val="006A0C2E"/>
    <w:rsid w:val="006A1816"/>
    <w:rsid w:val="006A1BB1"/>
    <w:rsid w:val="006A27E7"/>
    <w:rsid w:val="006A2A81"/>
    <w:rsid w:val="006A2AD6"/>
    <w:rsid w:val="006A325A"/>
    <w:rsid w:val="006A3682"/>
    <w:rsid w:val="006A406A"/>
    <w:rsid w:val="006A4A72"/>
    <w:rsid w:val="006A6AD0"/>
    <w:rsid w:val="006A7137"/>
    <w:rsid w:val="006A7AF4"/>
    <w:rsid w:val="006B06A2"/>
    <w:rsid w:val="006B1632"/>
    <w:rsid w:val="006B34E4"/>
    <w:rsid w:val="006B3913"/>
    <w:rsid w:val="006B6409"/>
    <w:rsid w:val="006C0D8B"/>
    <w:rsid w:val="006C2429"/>
    <w:rsid w:val="006C2C59"/>
    <w:rsid w:val="006C38A9"/>
    <w:rsid w:val="006C3D37"/>
    <w:rsid w:val="006C3D6A"/>
    <w:rsid w:val="006C4736"/>
    <w:rsid w:val="006C5AFF"/>
    <w:rsid w:val="006C5BFE"/>
    <w:rsid w:val="006C6376"/>
    <w:rsid w:val="006C6A6B"/>
    <w:rsid w:val="006C6C43"/>
    <w:rsid w:val="006C73E1"/>
    <w:rsid w:val="006C7AE9"/>
    <w:rsid w:val="006C7EB0"/>
    <w:rsid w:val="006D0527"/>
    <w:rsid w:val="006D0B37"/>
    <w:rsid w:val="006D2387"/>
    <w:rsid w:val="006D3C12"/>
    <w:rsid w:val="006D3E0C"/>
    <w:rsid w:val="006D4379"/>
    <w:rsid w:val="006D4BDC"/>
    <w:rsid w:val="006D5D68"/>
    <w:rsid w:val="006D6967"/>
    <w:rsid w:val="006D6B08"/>
    <w:rsid w:val="006D6FF5"/>
    <w:rsid w:val="006E1C8B"/>
    <w:rsid w:val="006E389F"/>
    <w:rsid w:val="006E41A3"/>
    <w:rsid w:val="006E435F"/>
    <w:rsid w:val="006E53A2"/>
    <w:rsid w:val="006E6802"/>
    <w:rsid w:val="006E6C08"/>
    <w:rsid w:val="006E74F2"/>
    <w:rsid w:val="006E750A"/>
    <w:rsid w:val="006F019D"/>
    <w:rsid w:val="006F1B19"/>
    <w:rsid w:val="006F25C0"/>
    <w:rsid w:val="006F29ED"/>
    <w:rsid w:val="006F3115"/>
    <w:rsid w:val="006F392F"/>
    <w:rsid w:val="006F4B6C"/>
    <w:rsid w:val="006F4F77"/>
    <w:rsid w:val="006F6508"/>
    <w:rsid w:val="006F6E4A"/>
    <w:rsid w:val="00700ECB"/>
    <w:rsid w:val="0070147C"/>
    <w:rsid w:val="00701C5E"/>
    <w:rsid w:val="007037BA"/>
    <w:rsid w:val="00703CAD"/>
    <w:rsid w:val="00705351"/>
    <w:rsid w:val="0070580C"/>
    <w:rsid w:val="0070647B"/>
    <w:rsid w:val="00706973"/>
    <w:rsid w:val="007078B4"/>
    <w:rsid w:val="00707A5E"/>
    <w:rsid w:val="00707D9F"/>
    <w:rsid w:val="00710794"/>
    <w:rsid w:val="007109FA"/>
    <w:rsid w:val="00710CFC"/>
    <w:rsid w:val="007110A2"/>
    <w:rsid w:val="00712FDF"/>
    <w:rsid w:val="0071360B"/>
    <w:rsid w:val="00713904"/>
    <w:rsid w:val="00713F55"/>
    <w:rsid w:val="00714FD6"/>
    <w:rsid w:val="00715CF7"/>
    <w:rsid w:val="00720108"/>
    <w:rsid w:val="00720C39"/>
    <w:rsid w:val="00720C6E"/>
    <w:rsid w:val="007219D9"/>
    <w:rsid w:val="00721CC1"/>
    <w:rsid w:val="00721FD5"/>
    <w:rsid w:val="00723E9E"/>
    <w:rsid w:val="00724CB6"/>
    <w:rsid w:val="00725062"/>
    <w:rsid w:val="00725241"/>
    <w:rsid w:val="00725319"/>
    <w:rsid w:val="0072590A"/>
    <w:rsid w:val="007265F7"/>
    <w:rsid w:val="00731277"/>
    <w:rsid w:val="00731894"/>
    <w:rsid w:val="00733792"/>
    <w:rsid w:val="00733AA7"/>
    <w:rsid w:val="0073509D"/>
    <w:rsid w:val="007352D5"/>
    <w:rsid w:val="007372B8"/>
    <w:rsid w:val="00740928"/>
    <w:rsid w:val="007413D5"/>
    <w:rsid w:val="0074375D"/>
    <w:rsid w:val="007446B2"/>
    <w:rsid w:val="00745F4B"/>
    <w:rsid w:val="00746796"/>
    <w:rsid w:val="007469AC"/>
    <w:rsid w:val="00746D91"/>
    <w:rsid w:val="00746E09"/>
    <w:rsid w:val="007472E6"/>
    <w:rsid w:val="0075092C"/>
    <w:rsid w:val="00750DF0"/>
    <w:rsid w:val="007522EC"/>
    <w:rsid w:val="00752444"/>
    <w:rsid w:val="007536B8"/>
    <w:rsid w:val="00754956"/>
    <w:rsid w:val="0075598A"/>
    <w:rsid w:val="00755D9F"/>
    <w:rsid w:val="0075649C"/>
    <w:rsid w:val="00757DA2"/>
    <w:rsid w:val="0076037C"/>
    <w:rsid w:val="00761813"/>
    <w:rsid w:val="007626EF"/>
    <w:rsid w:val="00764C09"/>
    <w:rsid w:val="00765985"/>
    <w:rsid w:val="00766361"/>
    <w:rsid w:val="00767938"/>
    <w:rsid w:val="007701B6"/>
    <w:rsid w:val="007701C9"/>
    <w:rsid w:val="00771B85"/>
    <w:rsid w:val="007722EE"/>
    <w:rsid w:val="007724C3"/>
    <w:rsid w:val="00774A07"/>
    <w:rsid w:val="00774F80"/>
    <w:rsid w:val="00775DA6"/>
    <w:rsid w:val="00776397"/>
    <w:rsid w:val="00776CEA"/>
    <w:rsid w:val="00777BBF"/>
    <w:rsid w:val="0078008F"/>
    <w:rsid w:val="007801E3"/>
    <w:rsid w:val="00780446"/>
    <w:rsid w:val="00780CC1"/>
    <w:rsid w:val="0078170A"/>
    <w:rsid w:val="00782151"/>
    <w:rsid w:val="00782D64"/>
    <w:rsid w:val="00783237"/>
    <w:rsid w:val="007832BB"/>
    <w:rsid w:val="00783A07"/>
    <w:rsid w:val="00784DF0"/>
    <w:rsid w:val="00785BE6"/>
    <w:rsid w:val="00786539"/>
    <w:rsid w:val="00786A64"/>
    <w:rsid w:val="00790085"/>
    <w:rsid w:val="007905FF"/>
    <w:rsid w:val="007906FB"/>
    <w:rsid w:val="00790956"/>
    <w:rsid w:val="00793078"/>
    <w:rsid w:val="00794894"/>
    <w:rsid w:val="0079502D"/>
    <w:rsid w:val="0079545D"/>
    <w:rsid w:val="0079557B"/>
    <w:rsid w:val="00795669"/>
    <w:rsid w:val="00795C40"/>
    <w:rsid w:val="00796E5A"/>
    <w:rsid w:val="00797070"/>
    <w:rsid w:val="00797CE7"/>
    <w:rsid w:val="007A00C4"/>
    <w:rsid w:val="007A0755"/>
    <w:rsid w:val="007A0C9C"/>
    <w:rsid w:val="007A0FF1"/>
    <w:rsid w:val="007A31D9"/>
    <w:rsid w:val="007A33B7"/>
    <w:rsid w:val="007A3726"/>
    <w:rsid w:val="007A4C6B"/>
    <w:rsid w:val="007A509E"/>
    <w:rsid w:val="007A5FE0"/>
    <w:rsid w:val="007A6B72"/>
    <w:rsid w:val="007A6E64"/>
    <w:rsid w:val="007A74F9"/>
    <w:rsid w:val="007A785F"/>
    <w:rsid w:val="007B015C"/>
    <w:rsid w:val="007B02BB"/>
    <w:rsid w:val="007B0D19"/>
    <w:rsid w:val="007B1495"/>
    <w:rsid w:val="007B2666"/>
    <w:rsid w:val="007B29FC"/>
    <w:rsid w:val="007B2BD6"/>
    <w:rsid w:val="007B33CE"/>
    <w:rsid w:val="007B47F0"/>
    <w:rsid w:val="007B6CD2"/>
    <w:rsid w:val="007C23B8"/>
    <w:rsid w:val="007C43A9"/>
    <w:rsid w:val="007C557F"/>
    <w:rsid w:val="007C5FB8"/>
    <w:rsid w:val="007C668C"/>
    <w:rsid w:val="007C6C45"/>
    <w:rsid w:val="007D05B0"/>
    <w:rsid w:val="007D1396"/>
    <w:rsid w:val="007D1A16"/>
    <w:rsid w:val="007D265B"/>
    <w:rsid w:val="007D2ED2"/>
    <w:rsid w:val="007D3409"/>
    <w:rsid w:val="007D41A1"/>
    <w:rsid w:val="007D4563"/>
    <w:rsid w:val="007D553F"/>
    <w:rsid w:val="007D68FE"/>
    <w:rsid w:val="007D6A55"/>
    <w:rsid w:val="007E03D1"/>
    <w:rsid w:val="007E0B5C"/>
    <w:rsid w:val="007E17B8"/>
    <w:rsid w:val="007E1878"/>
    <w:rsid w:val="007E1934"/>
    <w:rsid w:val="007E1F65"/>
    <w:rsid w:val="007E2C70"/>
    <w:rsid w:val="007E2D0B"/>
    <w:rsid w:val="007E3129"/>
    <w:rsid w:val="007E4149"/>
    <w:rsid w:val="007E4BD5"/>
    <w:rsid w:val="007E5848"/>
    <w:rsid w:val="007F09E6"/>
    <w:rsid w:val="007F1486"/>
    <w:rsid w:val="007F3136"/>
    <w:rsid w:val="007F4619"/>
    <w:rsid w:val="007F6D33"/>
    <w:rsid w:val="008009D2"/>
    <w:rsid w:val="008022D5"/>
    <w:rsid w:val="00802F11"/>
    <w:rsid w:val="008033D0"/>
    <w:rsid w:val="00803FB6"/>
    <w:rsid w:val="008059EF"/>
    <w:rsid w:val="00805A91"/>
    <w:rsid w:val="0080603C"/>
    <w:rsid w:val="0080613E"/>
    <w:rsid w:val="00806EC7"/>
    <w:rsid w:val="0080721F"/>
    <w:rsid w:val="00807D67"/>
    <w:rsid w:val="0081032A"/>
    <w:rsid w:val="00810692"/>
    <w:rsid w:val="00810A4A"/>
    <w:rsid w:val="00810EB9"/>
    <w:rsid w:val="008115AD"/>
    <w:rsid w:val="008128F7"/>
    <w:rsid w:val="00812938"/>
    <w:rsid w:val="00813D73"/>
    <w:rsid w:val="008151A9"/>
    <w:rsid w:val="0081570D"/>
    <w:rsid w:val="00816797"/>
    <w:rsid w:val="00817669"/>
    <w:rsid w:val="00820A11"/>
    <w:rsid w:val="00820AC1"/>
    <w:rsid w:val="00820ED5"/>
    <w:rsid w:val="008212BB"/>
    <w:rsid w:val="0082155A"/>
    <w:rsid w:val="008216D5"/>
    <w:rsid w:val="00822610"/>
    <w:rsid w:val="008228D8"/>
    <w:rsid w:val="00823C0F"/>
    <w:rsid w:val="0082571C"/>
    <w:rsid w:val="00827B71"/>
    <w:rsid w:val="00827CCF"/>
    <w:rsid w:val="00830678"/>
    <w:rsid w:val="00830B38"/>
    <w:rsid w:val="00830DAC"/>
    <w:rsid w:val="0083134C"/>
    <w:rsid w:val="0083258F"/>
    <w:rsid w:val="00832D73"/>
    <w:rsid w:val="00832F51"/>
    <w:rsid w:val="008334B4"/>
    <w:rsid w:val="00833677"/>
    <w:rsid w:val="008336C9"/>
    <w:rsid w:val="00834E94"/>
    <w:rsid w:val="00835E30"/>
    <w:rsid w:val="00836E07"/>
    <w:rsid w:val="008370A9"/>
    <w:rsid w:val="008375B7"/>
    <w:rsid w:val="00842C78"/>
    <w:rsid w:val="00843100"/>
    <w:rsid w:val="008447A8"/>
    <w:rsid w:val="008456C9"/>
    <w:rsid w:val="00845B33"/>
    <w:rsid w:val="00845C11"/>
    <w:rsid w:val="00845CA3"/>
    <w:rsid w:val="008463DC"/>
    <w:rsid w:val="00847054"/>
    <w:rsid w:val="00847E2C"/>
    <w:rsid w:val="00850F25"/>
    <w:rsid w:val="008524D2"/>
    <w:rsid w:val="008534AA"/>
    <w:rsid w:val="00853911"/>
    <w:rsid w:val="00854FA3"/>
    <w:rsid w:val="00855B51"/>
    <w:rsid w:val="00855C2D"/>
    <w:rsid w:val="00855F50"/>
    <w:rsid w:val="0085607F"/>
    <w:rsid w:val="00862F24"/>
    <w:rsid w:val="00863C43"/>
    <w:rsid w:val="008641D7"/>
    <w:rsid w:val="00864D6B"/>
    <w:rsid w:val="00865AAE"/>
    <w:rsid w:val="00865E1C"/>
    <w:rsid w:val="00866A9D"/>
    <w:rsid w:val="00867262"/>
    <w:rsid w:val="008704E0"/>
    <w:rsid w:val="0087091E"/>
    <w:rsid w:val="008719C2"/>
    <w:rsid w:val="008719F1"/>
    <w:rsid w:val="00871D49"/>
    <w:rsid w:val="008724DF"/>
    <w:rsid w:val="00872775"/>
    <w:rsid w:val="00873E8B"/>
    <w:rsid w:val="00876690"/>
    <w:rsid w:val="00877478"/>
    <w:rsid w:val="00877537"/>
    <w:rsid w:val="008809ED"/>
    <w:rsid w:val="0088179A"/>
    <w:rsid w:val="00884B36"/>
    <w:rsid w:val="00884DD5"/>
    <w:rsid w:val="00884FF7"/>
    <w:rsid w:val="008853F8"/>
    <w:rsid w:val="00885BA4"/>
    <w:rsid w:val="00886616"/>
    <w:rsid w:val="00887E6C"/>
    <w:rsid w:val="00887EF5"/>
    <w:rsid w:val="00891E3D"/>
    <w:rsid w:val="00891E84"/>
    <w:rsid w:val="00891F5E"/>
    <w:rsid w:val="008922D0"/>
    <w:rsid w:val="008925A9"/>
    <w:rsid w:val="008929D6"/>
    <w:rsid w:val="00894ACE"/>
    <w:rsid w:val="0089534C"/>
    <w:rsid w:val="0089569E"/>
    <w:rsid w:val="0089578B"/>
    <w:rsid w:val="008960C9"/>
    <w:rsid w:val="00896A6D"/>
    <w:rsid w:val="00896B6C"/>
    <w:rsid w:val="00896DF3"/>
    <w:rsid w:val="00896F08"/>
    <w:rsid w:val="00897C69"/>
    <w:rsid w:val="00897C88"/>
    <w:rsid w:val="008A0AFC"/>
    <w:rsid w:val="008A104A"/>
    <w:rsid w:val="008A1F1D"/>
    <w:rsid w:val="008A2CA6"/>
    <w:rsid w:val="008A2DFC"/>
    <w:rsid w:val="008A306F"/>
    <w:rsid w:val="008A4567"/>
    <w:rsid w:val="008A4BF5"/>
    <w:rsid w:val="008A55FE"/>
    <w:rsid w:val="008A5B6B"/>
    <w:rsid w:val="008A6A64"/>
    <w:rsid w:val="008A76DB"/>
    <w:rsid w:val="008A7AA8"/>
    <w:rsid w:val="008B07D0"/>
    <w:rsid w:val="008B10F6"/>
    <w:rsid w:val="008B19D9"/>
    <w:rsid w:val="008B1FD3"/>
    <w:rsid w:val="008B204B"/>
    <w:rsid w:val="008B2A85"/>
    <w:rsid w:val="008B2CE0"/>
    <w:rsid w:val="008B33E0"/>
    <w:rsid w:val="008B3B1F"/>
    <w:rsid w:val="008B47E9"/>
    <w:rsid w:val="008B49A7"/>
    <w:rsid w:val="008B4D8F"/>
    <w:rsid w:val="008B5177"/>
    <w:rsid w:val="008B5232"/>
    <w:rsid w:val="008B7070"/>
    <w:rsid w:val="008B7635"/>
    <w:rsid w:val="008C207E"/>
    <w:rsid w:val="008C29D2"/>
    <w:rsid w:val="008C49AE"/>
    <w:rsid w:val="008C5716"/>
    <w:rsid w:val="008C59F7"/>
    <w:rsid w:val="008C5D92"/>
    <w:rsid w:val="008C64FF"/>
    <w:rsid w:val="008D0E54"/>
    <w:rsid w:val="008D237E"/>
    <w:rsid w:val="008D23CA"/>
    <w:rsid w:val="008D290A"/>
    <w:rsid w:val="008D344A"/>
    <w:rsid w:val="008D3E96"/>
    <w:rsid w:val="008D4281"/>
    <w:rsid w:val="008D5096"/>
    <w:rsid w:val="008D7844"/>
    <w:rsid w:val="008D7AAE"/>
    <w:rsid w:val="008E0222"/>
    <w:rsid w:val="008E102E"/>
    <w:rsid w:val="008E13DF"/>
    <w:rsid w:val="008E3863"/>
    <w:rsid w:val="008E55EA"/>
    <w:rsid w:val="008E56EC"/>
    <w:rsid w:val="008E5731"/>
    <w:rsid w:val="008E6E01"/>
    <w:rsid w:val="008E7687"/>
    <w:rsid w:val="008F0C09"/>
    <w:rsid w:val="008F0E3C"/>
    <w:rsid w:val="008F11FA"/>
    <w:rsid w:val="008F13DB"/>
    <w:rsid w:val="008F2542"/>
    <w:rsid w:val="008F265F"/>
    <w:rsid w:val="008F26B3"/>
    <w:rsid w:val="008F2BA0"/>
    <w:rsid w:val="008F318C"/>
    <w:rsid w:val="008F33AE"/>
    <w:rsid w:val="008F3D98"/>
    <w:rsid w:val="008F4082"/>
    <w:rsid w:val="008F4556"/>
    <w:rsid w:val="008F4ACA"/>
    <w:rsid w:val="008F50C8"/>
    <w:rsid w:val="00901464"/>
    <w:rsid w:val="009030E6"/>
    <w:rsid w:val="009036A9"/>
    <w:rsid w:val="009036B9"/>
    <w:rsid w:val="00903BA7"/>
    <w:rsid w:val="009045F5"/>
    <w:rsid w:val="00904B21"/>
    <w:rsid w:val="00906EDF"/>
    <w:rsid w:val="009107DD"/>
    <w:rsid w:val="009109E9"/>
    <w:rsid w:val="0091212C"/>
    <w:rsid w:val="00912F98"/>
    <w:rsid w:val="00913199"/>
    <w:rsid w:val="009133B5"/>
    <w:rsid w:val="00913AB0"/>
    <w:rsid w:val="0091493E"/>
    <w:rsid w:val="00914C6A"/>
    <w:rsid w:val="00916D51"/>
    <w:rsid w:val="0091781D"/>
    <w:rsid w:val="00917FBB"/>
    <w:rsid w:val="00920B32"/>
    <w:rsid w:val="0092179B"/>
    <w:rsid w:val="009219CA"/>
    <w:rsid w:val="00922356"/>
    <w:rsid w:val="009223D3"/>
    <w:rsid w:val="00922F05"/>
    <w:rsid w:val="00923340"/>
    <w:rsid w:val="009236FA"/>
    <w:rsid w:val="00925FA3"/>
    <w:rsid w:val="0092658C"/>
    <w:rsid w:val="00926A70"/>
    <w:rsid w:val="00927D06"/>
    <w:rsid w:val="00930562"/>
    <w:rsid w:val="009314AF"/>
    <w:rsid w:val="00931823"/>
    <w:rsid w:val="00931D7A"/>
    <w:rsid w:val="00932492"/>
    <w:rsid w:val="009326F3"/>
    <w:rsid w:val="00932BC9"/>
    <w:rsid w:val="00932DA6"/>
    <w:rsid w:val="00932E26"/>
    <w:rsid w:val="00934623"/>
    <w:rsid w:val="00934873"/>
    <w:rsid w:val="00934D5A"/>
    <w:rsid w:val="00935356"/>
    <w:rsid w:val="00935382"/>
    <w:rsid w:val="00935979"/>
    <w:rsid w:val="00935D8D"/>
    <w:rsid w:val="00936435"/>
    <w:rsid w:val="009369D5"/>
    <w:rsid w:val="00937D60"/>
    <w:rsid w:val="00940C38"/>
    <w:rsid w:val="00940C68"/>
    <w:rsid w:val="009416B5"/>
    <w:rsid w:val="00942DD8"/>
    <w:rsid w:val="00942FE8"/>
    <w:rsid w:val="00943782"/>
    <w:rsid w:val="00943F2D"/>
    <w:rsid w:val="009451EF"/>
    <w:rsid w:val="00945509"/>
    <w:rsid w:val="00946E99"/>
    <w:rsid w:val="00947306"/>
    <w:rsid w:val="009473D2"/>
    <w:rsid w:val="00947471"/>
    <w:rsid w:val="009512CD"/>
    <w:rsid w:val="009516A9"/>
    <w:rsid w:val="0095246B"/>
    <w:rsid w:val="00953A5E"/>
    <w:rsid w:val="00953CF0"/>
    <w:rsid w:val="0095420A"/>
    <w:rsid w:val="00954372"/>
    <w:rsid w:val="009557AB"/>
    <w:rsid w:val="009566F5"/>
    <w:rsid w:val="00956E6C"/>
    <w:rsid w:val="00957E70"/>
    <w:rsid w:val="00961B77"/>
    <w:rsid w:val="00961E56"/>
    <w:rsid w:val="00961FB6"/>
    <w:rsid w:val="0096271B"/>
    <w:rsid w:val="00963164"/>
    <w:rsid w:val="0096346B"/>
    <w:rsid w:val="009639A9"/>
    <w:rsid w:val="009643EC"/>
    <w:rsid w:val="00964B1F"/>
    <w:rsid w:val="00965CB8"/>
    <w:rsid w:val="00966407"/>
    <w:rsid w:val="0096676F"/>
    <w:rsid w:val="00967EB3"/>
    <w:rsid w:val="00970071"/>
    <w:rsid w:val="00970DAB"/>
    <w:rsid w:val="00970F41"/>
    <w:rsid w:val="0097205B"/>
    <w:rsid w:val="009727F8"/>
    <w:rsid w:val="0097321D"/>
    <w:rsid w:val="00973BD7"/>
    <w:rsid w:val="00974338"/>
    <w:rsid w:val="009761D7"/>
    <w:rsid w:val="00977301"/>
    <w:rsid w:val="00977D28"/>
    <w:rsid w:val="00980D62"/>
    <w:rsid w:val="00982CA8"/>
    <w:rsid w:val="00982F28"/>
    <w:rsid w:val="00983E32"/>
    <w:rsid w:val="00986F91"/>
    <w:rsid w:val="0099011D"/>
    <w:rsid w:val="00991409"/>
    <w:rsid w:val="00991632"/>
    <w:rsid w:val="009918EE"/>
    <w:rsid w:val="00992056"/>
    <w:rsid w:val="009920AB"/>
    <w:rsid w:val="00992531"/>
    <w:rsid w:val="0099475A"/>
    <w:rsid w:val="00994CE6"/>
    <w:rsid w:val="00994F8F"/>
    <w:rsid w:val="00995CD5"/>
    <w:rsid w:val="009968B1"/>
    <w:rsid w:val="009A0C6A"/>
    <w:rsid w:val="009A1336"/>
    <w:rsid w:val="009A1787"/>
    <w:rsid w:val="009A235E"/>
    <w:rsid w:val="009A281E"/>
    <w:rsid w:val="009A2DF2"/>
    <w:rsid w:val="009A373F"/>
    <w:rsid w:val="009A39A1"/>
    <w:rsid w:val="009A4178"/>
    <w:rsid w:val="009A4A7A"/>
    <w:rsid w:val="009A4D6A"/>
    <w:rsid w:val="009A4F5A"/>
    <w:rsid w:val="009A6044"/>
    <w:rsid w:val="009A6B85"/>
    <w:rsid w:val="009A6BF6"/>
    <w:rsid w:val="009A710C"/>
    <w:rsid w:val="009A798E"/>
    <w:rsid w:val="009B1036"/>
    <w:rsid w:val="009B107E"/>
    <w:rsid w:val="009B1F44"/>
    <w:rsid w:val="009B2F19"/>
    <w:rsid w:val="009B4573"/>
    <w:rsid w:val="009B4F96"/>
    <w:rsid w:val="009B7020"/>
    <w:rsid w:val="009C002A"/>
    <w:rsid w:val="009C0090"/>
    <w:rsid w:val="009C1490"/>
    <w:rsid w:val="009C1C0F"/>
    <w:rsid w:val="009C3FC6"/>
    <w:rsid w:val="009C43ED"/>
    <w:rsid w:val="009C4A3F"/>
    <w:rsid w:val="009C525C"/>
    <w:rsid w:val="009C6972"/>
    <w:rsid w:val="009D057F"/>
    <w:rsid w:val="009D0F52"/>
    <w:rsid w:val="009D1F8B"/>
    <w:rsid w:val="009D5667"/>
    <w:rsid w:val="009D6A78"/>
    <w:rsid w:val="009D6C02"/>
    <w:rsid w:val="009D6D3F"/>
    <w:rsid w:val="009D7463"/>
    <w:rsid w:val="009E0478"/>
    <w:rsid w:val="009E278C"/>
    <w:rsid w:val="009E2A9F"/>
    <w:rsid w:val="009E416E"/>
    <w:rsid w:val="009E520C"/>
    <w:rsid w:val="009E6C15"/>
    <w:rsid w:val="009E7CB4"/>
    <w:rsid w:val="009F1124"/>
    <w:rsid w:val="009F177C"/>
    <w:rsid w:val="009F2B91"/>
    <w:rsid w:val="009F315C"/>
    <w:rsid w:val="009F3BC0"/>
    <w:rsid w:val="009F4E7F"/>
    <w:rsid w:val="009F5D13"/>
    <w:rsid w:val="009F6C7D"/>
    <w:rsid w:val="009F6EDC"/>
    <w:rsid w:val="009F7EF4"/>
    <w:rsid w:val="00A004D6"/>
    <w:rsid w:val="00A019A5"/>
    <w:rsid w:val="00A035CE"/>
    <w:rsid w:val="00A03735"/>
    <w:rsid w:val="00A04408"/>
    <w:rsid w:val="00A0457E"/>
    <w:rsid w:val="00A04E65"/>
    <w:rsid w:val="00A0537F"/>
    <w:rsid w:val="00A05556"/>
    <w:rsid w:val="00A05DAD"/>
    <w:rsid w:val="00A0602E"/>
    <w:rsid w:val="00A065EC"/>
    <w:rsid w:val="00A06C1F"/>
    <w:rsid w:val="00A07FFA"/>
    <w:rsid w:val="00A101F0"/>
    <w:rsid w:val="00A105AD"/>
    <w:rsid w:val="00A1061B"/>
    <w:rsid w:val="00A10923"/>
    <w:rsid w:val="00A10D9E"/>
    <w:rsid w:val="00A11479"/>
    <w:rsid w:val="00A11C86"/>
    <w:rsid w:val="00A11FB4"/>
    <w:rsid w:val="00A127FA"/>
    <w:rsid w:val="00A12C82"/>
    <w:rsid w:val="00A13B75"/>
    <w:rsid w:val="00A14141"/>
    <w:rsid w:val="00A14402"/>
    <w:rsid w:val="00A14D50"/>
    <w:rsid w:val="00A1528E"/>
    <w:rsid w:val="00A1550B"/>
    <w:rsid w:val="00A16E9E"/>
    <w:rsid w:val="00A17DCB"/>
    <w:rsid w:val="00A213B5"/>
    <w:rsid w:val="00A214BD"/>
    <w:rsid w:val="00A21B3F"/>
    <w:rsid w:val="00A2498F"/>
    <w:rsid w:val="00A24FAB"/>
    <w:rsid w:val="00A259FA"/>
    <w:rsid w:val="00A2699A"/>
    <w:rsid w:val="00A26BD7"/>
    <w:rsid w:val="00A279F7"/>
    <w:rsid w:val="00A304FB"/>
    <w:rsid w:val="00A3090E"/>
    <w:rsid w:val="00A32132"/>
    <w:rsid w:val="00A32386"/>
    <w:rsid w:val="00A324E1"/>
    <w:rsid w:val="00A32520"/>
    <w:rsid w:val="00A33CA4"/>
    <w:rsid w:val="00A3476E"/>
    <w:rsid w:val="00A35782"/>
    <w:rsid w:val="00A362F9"/>
    <w:rsid w:val="00A36664"/>
    <w:rsid w:val="00A375E7"/>
    <w:rsid w:val="00A40732"/>
    <w:rsid w:val="00A417BF"/>
    <w:rsid w:val="00A4186C"/>
    <w:rsid w:val="00A43EE6"/>
    <w:rsid w:val="00A43F05"/>
    <w:rsid w:val="00A44016"/>
    <w:rsid w:val="00A45B3C"/>
    <w:rsid w:val="00A462AD"/>
    <w:rsid w:val="00A47FEF"/>
    <w:rsid w:val="00A51A74"/>
    <w:rsid w:val="00A51E08"/>
    <w:rsid w:val="00A5229F"/>
    <w:rsid w:val="00A522C5"/>
    <w:rsid w:val="00A5259D"/>
    <w:rsid w:val="00A53E5B"/>
    <w:rsid w:val="00A5426C"/>
    <w:rsid w:val="00A544C7"/>
    <w:rsid w:val="00A54FFA"/>
    <w:rsid w:val="00A5541B"/>
    <w:rsid w:val="00A55A96"/>
    <w:rsid w:val="00A56BA5"/>
    <w:rsid w:val="00A56E78"/>
    <w:rsid w:val="00A57744"/>
    <w:rsid w:val="00A60BD3"/>
    <w:rsid w:val="00A60BEB"/>
    <w:rsid w:val="00A60F49"/>
    <w:rsid w:val="00A61528"/>
    <w:rsid w:val="00A61E15"/>
    <w:rsid w:val="00A61EB3"/>
    <w:rsid w:val="00A62EF5"/>
    <w:rsid w:val="00A63FAE"/>
    <w:rsid w:val="00A6476C"/>
    <w:rsid w:val="00A649BD"/>
    <w:rsid w:val="00A6693A"/>
    <w:rsid w:val="00A66CBC"/>
    <w:rsid w:val="00A66F91"/>
    <w:rsid w:val="00A67B94"/>
    <w:rsid w:val="00A70229"/>
    <w:rsid w:val="00A723F5"/>
    <w:rsid w:val="00A745A5"/>
    <w:rsid w:val="00A75C25"/>
    <w:rsid w:val="00A77C63"/>
    <w:rsid w:val="00A808BC"/>
    <w:rsid w:val="00A80C85"/>
    <w:rsid w:val="00A82052"/>
    <w:rsid w:val="00A82F1A"/>
    <w:rsid w:val="00A8354D"/>
    <w:rsid w:val="00A863DA"/>
    <w:rsid w:val="00A918D1"/>
    <w:rsid w:val="00A91968"/>
    <w:rsid w:val="00A9204B"/>
    <w:rsid w:val="00A92459"/>
    <w:rsid w:val="00A93A9A"/>
    <w:rsid w:val="00A9404D"/>
    <w:rsid w:val="00A94373"/>
    <w:rsid w:val="00A953EB"/>
    <w:rsid w:val="00A95E4F"/>
    <w:rsid w:val="00A97454"/>
    <w:rsid w:val="00AA2753"/>
    <w:rsid w:val="00AA3D5C"/>
    <w:rsid w:val="00AA4A4E"/>
    <w:rsid w:val="00AA5579"/>
    <w:rsid w:val="00AA587C"/>
    <w:rsid w:val="00AA5C16"/>
    <w:rsid w:val="00AA5DDD"/>
    <w:rsid w:val="00AB15C1"/>
    <w:rsid w:val="00AB1C01"/>
    <w:rsid w:val="00AB2E7C"/>
    <w:rsid w:val="00AB2FBC"/>
    <w:rsid w:val="00AB4CC3"/>
    <w:rsid w:val="00AB55CD"/>
    <w:rsid w:val="00AB5CB8"/>
    <w:rsid w:val="00AB6A1E"/>
    <w:rsid w:val="00AB7D36"/>
    <w:rsid w:val="00AC07B7"/>
    <w:rsid w:val="00AC2951"/>
    <w:rsid w:val="00AC31D4"/>
    <w:rsid w:val="00AC4279"/>
    <w:rsid w:val="00AC5B55"/>
    <w:rsid w:val="00AC5E28"/>
    <w:rsid w:val="00AC6098"/>
    <w:rsid w:val="00AC7FE8"/>
    <w:rsid w:val="00AD1E2E"/>
    <w:rsid w:val="00AD23AA"/>
    <w:rsid w:val="00AD311D"/>
    <w:rsid w:val="00AD4EC2"/>
    <w:rsid w:val="00AD6CD0"/>
    <w:rsid w:val="00AE2BF6"/>
    <w:rsid w:val="00AE312F"/>
    <w:rsid w:val="00AE3370"/>
    <w:rsid w:val="00AE46BB"/>
    <w:rsid w:val="00AE499C"/>
    <w:rsid w:val="00AE4DE1"/>
    <w:rsid w:val="00AE5897"/>
    <w:rsid w:val="00AE64CA"/>
    <w:rsid w:val="00AE6723"/>
    <w:rsid w:val="00AE77D4"/>
    <w:rsid w:val="00AF202F"/>
    <w:rsid w:val="00AF2B4B"/>
    <w:rsid w:val="00AF2C19"/>
    <w:rsid w:val="00AF3062"/>
    <w:rsid w:val="00AF420F"/>
    <w:rsid w:val="00AF4D34"/>
    <w:rsid w:val="00AF53DF"/>
    <w:rsid w:val="00AF6808"/>
    <w:rsid w:val="00AF7092"/>
    <w:rsid w:val="00B001CF"/>
    <w:rsid w:val="00B004E8"/>
    <w:rsid w:val="00B010B5"/>
    <w:rsid w:val="00B0144B"/>
    <w:rsid w:val="00B03C50"/>
    <w:rsid w:val="00B068B9"/>
    <w:rsid w:val="00B073E0"/>
    <w:rsid w:val="00B10C06"/>
    <w:rsid w:val="00B12AD8"/>
    <w:rsid w:val="00B1324D"/>
    <w:rsid w:val="00B1362B"/>
    <w:rsid w:val="00B13F8A"/>
    <w:rsid w:val="00B1515B"/>
    <w:rsid w:val="00B157E2"/>
    <w:rsid w:val="00B15A36"/>
    <w:rsid w:val="00B168B4"/>
    <w:rsid w:val="00B16AA5"/>
    <w:rsid w:val="00B16E20"/>
    <w:rsid w:val="00B1740E"/>
    <w:rsid w:val="00B17972"/>
    <w:rsid w:val="00B224CA"/>
    <w:rsid w:val="00B229B1"/>
    <w:rsid w:val="00B23625"/>
    <w:rsid w:val="00B23D6A"/>
    <w:rsid w:val="00B245E2"/>
    <w:rsid w:val="00B248BE"/>
    <w:rsid w:val="00B24A45"/>
    <w:rsid w:val="00B25B92"/>
    <w:rsid w:val="00B25EEC"/>
    <w:rsid w:val="00B26948"/>
    <w:rsid w:val="00B269EE"/>
    <w:rsid w:val="00B26F85"/>
    <w:rsid w:val="00B271F7"/>
    <w:rsid w:val="00B308CA"/>
    <w:rsid w:val="00B3098B"/>
    <w:rsid w:val="00B3125E"/>
    <w:rsid w:val="00B312A8"/>
    <w:rsid w:val="00B316BC"/>
    <w:rsid w:val="00B31868"/>
    <w:rsid w:val="00B327EA"/>
    <w:rsid w:val="00B331E7"/>
    <w:rsid w:val="00B345C3"/>
    <w:rsid w:val="00B34CEF"/>
    <w:rsid w:val="00B34D51"/>
    <w:rsid w:val="00B35072"/>
    <w:rsid w:val="00B35984"/>
    <w:rsid w:val="00B3634F"/>
    <w:rsid w:val="00B36A0E"/>
    <w:rsid w:val="00B36A7D"/>
    <w:rsid w:val="00B36BA1"/>
    <w:rsid w:val="00B40107"/>
    <w:rsid w:val="00B401E5"/>
    <w:rsid w:val="00B40A2F"/>
    <w:rsid w:val="00B40D67"/>
    <w:rsid w:val="00B41C95"/>
    <w:rsid w:val="00B42AE6"/>
    <w:rsid w:val="00B42B2B"/>
    <w:rsid w:val="00B42BE1"/>
    <w:rsid w:val="00B42C08"/>
    <w:rsid w:val="00B43086"/>
    <w:rsid w:val="00B433F0"/>
    <w:rsid w:val="00B43C45"/>
    <w:rsid w:val="00B43F68"/>
    <w:rsid w:val="00B441C5"/>
    <w:rsid w:val="00B46761"/>
    <w:rsid w:val="00B519D1"/>
    <w:rsid w:val="00B52F57"/>
    <w:rsid w:val="00B53F57"/>
    <w:rsid w:val="00B544A8"/>
    <w:rsid w:val="00B54A65"/>
    <w:rsid w:val="00B54EC0"/>
    <w:rsid w:val="00B55EE8"/>
    <w:rsid w:val="00B56296"/>
    <w:rsid w:val="00B56E6C"/>
    <w:rsid w:val="00B579BA"/>
    <w:rsid w:val="00B608D9"/>
    <w:rsid w:val="00B60BB1"/>
    <w:rsid w:val="00B62FFA"/>
    <w:rsid w:val="00B63C02"/>
    <w:rsid w:val="00B63D0E"/>
    <w:rsid w:val="00B63EEA"/>
    <w:rsid w:val="00B640FB"/>
    <w:rsid w:val="00B64DFB"/>
    <w:rsid w:val="00B65B1C"/>
    <w:rsid w:val="00B67C44"/>
    <w:rsid w:val="00B67DC0"/>
    <w:rsid w:val="00B701E9"/>
    <w:rsid w:val="00B716AF"/>
    <w:rsid w:val="00B71900"/>
    <w:rsid w:val="00B74B43"/>
    <w:rsid w:val="00B74DEF"/>
    <w:rsid w:val="00B74FC1"/>
    <w:rsid w:val="00B7685C"/>
    <w:rsid w:val="00B7705E"/>
    <w:rsid w:val="00B80F05"/>
    <w:rsid w:val="00B8233B"/>
    <w:rsid w:val="00B83039"/>
    <w:rsid w:val="00B83B29"/>
    <w:rsid w:val="00B84793"/>
    <w:rsid w:val="00B85EB9"/>
    <w:rsid w:val="00B86695"/>
    <w:rsid w:val="00B8676F"/>
    <w:rsid w:val="00B86FE5"/>
    <w:rsid w:val="00B902C2"/>
    <w:rsid w:val="00B906B7"/>
    <w:rsid w:val="00B912E4"/>
    <w:rsid w:val="00B91B5E"/>
    <w:rsid w:val="00B92E2D"/>
    <w:rsid w:val="00B9306C"/>
    <w:rsid w:val="00B93162"/>
    <w:rsid w:val="00B932F3"/>
    <w:rsid w:val="00B93C96"/>
    <w:rsid w:val="00B94D9A"/>
    <w:rsid w:val="00B95797"/>
    <w:rsid w:val="00B95DFC"/>
    <w:rsid w:val="00B97BE7"/>
    <w:rsid w:val="00BA01B4"/>
    <w:rsid w:val="00BA10D1"/>
    <w:rsid w:val="00BA2550"/>
    <w:rsid w:val="00BA3A6B"/>
    <w:rsid w:val="00BA476E"/>
    <w:rsid w:val="00BA53AA"/>
    <w:rsid w:val="00BA5885"/>
    <w:rsid w:val="00BA59BC"/>
    <w:rsid w:val="00BA5B00"/>
    <w:rsid w:val="00BA653D"/>
    <w:rsid w:val="00BA76A4"/>
    <w:rsid w:val="00BA7939"/>
    <w:rsid w:val="00BB09F3"/>
    <w:rsid w:val="00BB1A07"/>
    <w:rsid w:val="00BB23A8"/>
    <w:rsid w:val="00BB298D"/>
    <w:rsid w:val="00BB3F25"/>
    <w:rsid w:val="00BB47DA"/>
    <w:rsid w:val="00BB526B"/>
    <w:rsid w:val="00BB6782"/>
    <w:rsid w:val="00BB6DAD"/>
    <w:rsid w:val="00BB7346"/>
    <w:rsid w:val="00BC0548"/>
    <w:rsid w:val="00BC1555"/>
    <w:rsid w:val="00BC23E0"/>
    <w:rsid w:val="00BC31FB"/>
    <w:rsid w:val="00BC33B7"/>
    <w:rsid w:val="00BC35F6"/>
    <w:rsid w:val="00BC3A27"/>
    <w:rsid w:val="00BC3FF8"/>
    <w:rsid w:val="00BC526D"/>
    <w:rsid w:val="00BC60A9"/>
    <w:rsid w:val="00BC76F3"/>
    <w:rsid w:val="00BC7D47"/>
    <w:rsid w:val="00BD0BF5"/>
    <w:rsid w:val="00BD2E16"/>
    <w:rsid w:val="00BD32D7"/>
    <w:rsid w:val="00BD4496"/>
    <w:rsid w:val="00BD5669"/>
    <w:rsid w:val="00BD5EFB"/>
    <w:rsid w:val="00BD600A"/>
    <w:rsid w:val="00BD6338"/>
    <w:rsid w:val="00BD6761"/>
    <w:rsid w:val="00BD730F"/>
    <w:rsid w:val="00BE0C8A"/>
    <w:rsid w:val="00BE0D64"/>
    <w:rsid w:val="00BE13F1"/>
    <w:rsid w:val="00BE1B7C"/>
    <w:rsid w:val="00BE2E14"/>
    <w:rsid w:val="00BE333D"/>
    <w:rsid w:val="00BE334D"/>
    <w:rsid w:val="00BE4988"/>
    <w:rsid w:val="00BE5218"/>
    <w:rsid w:val="00BE6194"/>
    <w:rsid w:val="00BE6203"/>
    <w:rsid w:val="00BE6BD4"/>
    <w:rsid w:val="00BE7FA3"/>
    <w:rsid w:val="00BF1C24"/>
    <w:rsid w:val="00BF28BE"/>
    <w:rsid w:val="00BF3116"/>
    <w:rsid w:val="00BF3E29"/>
    <w:rsid w:val="00BF3E9C"/>
    <w:rsid w:val="00BF43C6"/>
    <w:rsid w:val="00BF451E"/>
    <w:rsid w:val="00BF4785"/>
    <w:rsid w:val="00BF5177"/>
    <w:rsid w:val="00BF5E73"/>
    <w:rsid w:val="00BF6FE9"/>
    <w:rsid w:val="00C000B2"/>
    <w:rsid w:val="00C015EA"/>
    <w:rsid w:val="00C01CBF"/>
    <w:rsid w:val="00C01FE1"/>
    <w:rsid w:val="00C02212"/>
    <w:rsid w:val="00C02425"/>
    <w:rsid w:val="00C03301"/>
    <w:rsid w:val="00C04249"/>
    <w:rsid w:val="00C04260"/>
    <w:rsid w:val="00C045CF"/>
    <w:rsid w:val="00C04CDD"/>
    <w:rsid w:val="00C06939"/>
    <w:rsid w:val="00C06C0E"/>
    <w:rsid w:val="00C06E09"/>
    <w:rsid w:val="00C07041"/>
    <w:rsid w:val="00C10C5A"/>
    <w:rsid w:val="00C10F6A"/>
    <w:rsid w:val="00C13375"/>
    <w:rsid w:val="00C13D51"/>
    <w:rsid w:val="00C13EFF"/>
    <w:rsid w:val="00C16259"/>
    <w:rsid w:val="00C16B5C"/>
    <w:rsid w:val="00C17BBD"/>
    <w:rsid w:val="00C17DB3"/>
    <w:rsid w:val="00C21E3B"/>
    <w:rsid w:val="00C22C11"/>
    <w:rsid w:val="00C23180"/>
    <w:rsid w:val="00C2318B"/>
    <w:rsid w:val="00C24450"/>
    <w:rsid w:val="00C24DFF"/>
    <w:rsid w:val="00C272DF"/>
    <w:rsid w:val="00C31009"/>
    <w:rsid w:val="00C329F5"/>
    <w:rsid w:val="00C33B09"/>
    <w:rsid w:val="00C34249"/>
    <w:rsid w:val="00C34641"/>
    <w:rsid w:val="00C351C0"/>
    <w:rsid w:val="00C35A8A"/>
    <w:rsid w:val="00C35B1A"/>
    <w:rsid w:val="00C36FF3"/>
    <w:rsid w:val="00C40A87"/>
    <w:rsid w:val="00C41163"/>
    <w:rsid w:val="00C41C7D"/>
    <w:rsid w:val="00C4298D"/>
    <w:rsid w:val="00C43F8F"/>
    <w:rsid w:val="00C4782D"/>
    <w:rsid w:val="00C50E2A"/>
    <w:rsid w:val="00C51153"/>
    <w:rsid w:val="00C5183F"/>
    <w:rsid w:val="00C51F98"/>
    <w:rsid w:val="00C52AFA"/>
    <w:rsid w:val="00C52B3A"/>
    <w:rsid w:val="00C53C2E"/>
    <w:rsid w:val="00C53C89"/>
    <w:rsid w:val="00C53E07"/>
    <w:rsid w:val="00C54979"/>
    <w:rsid w:val="00C54FC8"/>
    <w:rsid w:val="00C56282"/>
    <w:rsid w:val="00C56AC8"/>
    <w:rsid w:val="00C57713"/>
    <w:rsid w:val="00C60CC7"/>
    <w:rsid w:val="00C620BC"/>
    <w:rsid w:val="00C62D06"/>
    <w:rsid w:val="00C63023"/>
    <w:rsid w:val="00C63378"/>
    <w:rsid w:val="00C63743"/>
    <w:rsid w:val="00C637D0"/>
    <w:rsid w:val="00C64628"/>
    <w:rsid w:val="00C66188"/>
    <w:rsid w:val="00C66A66"/>
    <w:rsid w:val="00C66A88"/>
    <w:rsid w:val="00C6768E"/>
    <w:rsid w:val="00C7211A"/>
    <w:rsid w:val="00C7280E"/>
    <w:rsid w:val="00C73829"/>
    <w:rsid w:val="00C73F0B"/>
    <w:rsid w:val="00C74CE6"/>
    <w:rsid w:val="00C76C6C"/>
    <w:rsid w:val="00C8086B"/>
    <w:rsid w:val="00C80C53"/>
    <w:rsid w:val="00C80EC5"/>
    <w:rsid w:val="00C8270E"/>
    <w:rsid w:val="00C82AB4"/>
    <w:rsid w:val="00C8561A"/>
    <w:rsid w:val="00C862A8"/>
    <w:rsid w:val="00C86483"/>
    <w:rsid w:val="00C86BB9"/>
    <w:rsid w:val="00C87335"/>
    <w:rsid w:val="00C8772C"/>
    <w:rsid w:val="00C87A0A"/>
    <w:rsid w:val="00C902C4"/>
    <w:rsid w:val="00C90609"/>
    <w:rsid w:val="00C91292"/>
    <w:rsid w:val="00C91B5F"/>
    <w:rsid w:val="00C91F82"/>
    <w:rsid w:val="00C9207C"/>
    <w:rsid w:val="00C934BE"/>
    <w:rsid w:val="00C94EC9"/>
    <w:rsid w:val="00C95088"/>
    <w:rsid w:val="00C95EC8"/>
    <w:rsid w:val="00C968C5"/>
    <w:rsid w:val="00C96B81"/>
    <w:rsid w:val="00CA2144"/>
    <w:rsid w:val="00CA2F46"/>
    <w:rsid w:val="00CA43FD"/>
    <w:rsid w:val="00CA4EE3"/>
    <w:rsid w:val="00CA56ED"/>
    <w:rsid w:val="00CA6042"/>
    <w:rsid w:val="00CA6570"/>
    <w:rsid w:val="00CA67C7"/>
    <w:rsid w:val="00CA68A4"/>
    <w:rsid w:val="00CA69EE"/>
    <w:rsid w:val="00CA6E56"/>
    <w:rsid w:val="00CA6FA2"/>
    <w:rsid w:val="00CA705C"/>
    <w:rsid w:val="00CA7662"/>
    <w:rsid w:val="00CA7DEF"/>
    <w:rsid w:val="00CB12F2"/>
    <w:rsid w:val="00CB18EB"/>
    <w:rsid w:val="00CB221B"/>
    <w:rsid w:val="00CB28D4"/>
    <w:rsid w:val="00CB441E"/>
    <w:rsid w:val="00CB4A0B"/>
    <w:rsid w:val="00CB4C90"/>
    <w:rsid w:val="00CB4E11"/>
    <w:rsid w:val="00CB50F1"/>
    <w:rsid w:val="00CB5601"/>
    <w:rsid w:val="00CB68AC"/>
    <w:rsid w:val="00CC32F4"/>
    <w:rsid w:val="00CC361F"/>
    <w:rsid w:val="00CC3642"/>
    <w:rsid w:val="00CC3BD8"/>
    <w:rsid w:val="00CC3D55"/>
    <w:rsid w:val="00CC53E0"/>
    <w:rsid w:val="00CC5A58"/>
    <w:rsid w:val="00CC6A43"/>
    <w:rsid w:val="00CC72E9"/>
    <w:rsid w:val="00CD062F"/>
    <w:rsid w:val="00CD25C2"/>
    <w:rsid w:val="00CD28C7"/>
    <w:rsid w:val="00CD2BCE"/>
    <w:rsid w:val="00CD3784"/>
    <w:rsid w:val="00CD44F0"/>
    <w:rsid w:val="00CD4841"/>
    <w:rsid w:val="00CD4D4E"/>
    <w:rsid w:val="00CD52F4"/>
    <w:rsid w:val="00CD5328"/>
    <w:rsid w:val="00CD54CB"/>
    <w:rsid w:val="00CD58B1"/>
    <w:rsid w:val="00CD5FCD"/>
    <w:rsid w:val="00CD702B"/>
    <w:rsid w:val="00CD7ED0"/>
    <w:rsid w:val="00CE0E1F"/>
    <w:rsid w:val="00CE16AA"/>
    <w:rsid w:val="00CE24E5"/>
    <w:rsid w:val="00CE2788"/>
    <w:rsid w:val="00CE2B50"/>
    <w:rsid w:val="00CE3CB4"/>
    <w:rsid w:val="00CE3EC6"/>
    <w:rsid w:val="00CE41DB"/>
    <w:rsid w:val="00CE470E"/>
    <w:rsid w:val="00CE4D96"/>
    <w:rsid w:val="00CE53CD"/>
    <w:rsid w:val="00CE5D02"/>
    <w:rsid w:val="00CE667C"/>
    <w:rsid w:val="00CE69FF"/>
    <w:rsid w:val="00CE7A65"/>
    <w:rsid w:val="00CE7CBA"/>
    <w:rsid w:val="00CE7FDE"/>
    <w:rsid w:val="00CF1C69"/>
    <w:rsid w:val="00CF1C92"/>
    <w:rsid w:val="00CF1DF4"/>
    <w:rsid w:val="00CF3076"/>
    <w:rsid w:val="00CF505C"/>
    <w:rsid w:val="00CF7F73"/>
    <w:rsid w:val="00D006BC"/>
    <w:rsid w:val="00D009F3"/>
    <w:rsid w:val="00D029FA"/>
    <w:rsid w:val="00D04858"/>
    <w:rsid w:val="00D058FB"/>
    <w:rsid w:val="00D05F86"/>
    <w:rsid w:val="00D06D04"/>
    <w:rsid w:val="00D077CD"/>
    <w:rsid w:val="00D078C4"/>
    <w:rsid w:val="00D07C0F"/>
    <w:rsid w:val="00D10FE1"/>
    <w:rsid w:val="00D1207C"/>
    <w:rsid w:val="00D12DD7"/>
    <w:rsid w:val="00D14472"/>
    <w:rsid w:val="00D14C5B"/>
    <w:rsid w:val="00D15EA5"/>
    <w:rsid w:val="00D20791"/>
    <w:rsid w:val="00D2100B"/>
    <w:rsid w:val="00D21D49"/>
    <w:rsid w:val="00D22154"/>
    <w:rsid w:val="00D22226"/>
    <w:rsid w:val="00D22C2A"/>
    <w:rsid w:val="00D230B6"/>
    <w:rsid w:val="00D2316D"/>
    <w:rsid w:val="00D244CE"/>
    <w:rsid w:val="00D245E7"/>
    <w:rsid w:val="00D24D10"/>
    <w:rsid w:val="00D25865"/>
    <w:rsid w:val="00D25BC5"/>
    <w:rsid w:val="00D26589"/>
    <w:rsid w:val="00D265BF"/>
    <w:rsid w:val="00D267AC"/>
    <w:rsid w:val="00D26A77"/>
    <w:rsid w:val="00D274AB"/>
    <w:rsid w:val="00D3089E"/>
    <w:rsid w:val="00D31840"/>
    <w:rsid w:val="00D31D7A"/>
    <w:rsid w:val="00D3212B"/>
    <w:rsid w:val="00D325B4"/>
    <w:rsid w:val="00D33E60"/>
    <w:rsid w:val="00D343A1"/>
    <w:rsid w:val="00D35728"/>
    <w:rsid w:val="00D35A1B"/>
    <w:rsid w:val="00D3621B"/>
    <w:rsid w:val="00D369D8"/>
    <w:rsid w:val="00D404B1"/>
    <w:rsid w:val="00D43485"/>
    <w:rsid w:val="00D43A60"/>
    <w:rsid w:val="00D43C47"/>
    <w:rsid w:val="00D44697"/>
    <w:rsid w:val="00D44A66"/>
    <w:rsid w:val="00D44B1C"/>
    <w:rsid w:val="00D44FDD"/>
    <w:rsid w:val="00D45BCC"/>
    <w:rsid w:val="00D460E7"/>
    <w:rsid w:val="00D46845"/>
    <w:rsid w:val="00D47341"/>
    <w:rsid w:val="00D4766B"/>
    <w:rsid w:val="00D50502"/>
    <w:rsid w:val="00D5068E"/>
    <w:rsid w:val="00D50B25"/>
    <w:rsid w:val="00D50E2E"/>
    <w:rsid w:val="00D51F8D"/>
    <w:rsid w:val="00D525E7"/>
    <w:rsid w:val="00D527AD"/>
    <w:rsid w:val="00D530D3"/>
    <w:rsid w:val="00D53763"/>
    <w:rsid w:val="00D53816"/>
    <w:rsid w:val="00D54991"/>
    <w:rsid w:val="00D55FC2"/>
    <w:rsid w:val="00D61D7F"/>
    <w:rsid w:val="00D61E88"/>
    <w:rsid w:val="00D638DF"/>
    <w:rsid w:val="00D63ABC"/>
    <w:rsid w:val="00D66662"/>
    <w:rsid w:val="00D66A97"/>
    <w:rsid w:val="00D67053"/>
    <w:rsid w:val="00D675F1"/>
    <w:rsid w:val="00D70335"/>
    <w:rsid w:val="00D711A4"/>
    <w:rsid w:val="00D71D32"/>
    <w:rsid w:val="00D72D71"/>
    <w:rsid w:val="00D73B96"/>
    <w:rsid w:val="00D74917"/>
    <w:rsid w:val="00D74D4F"/>
    <w:rsid w:val="00D74EAF"/>
    <w:rsid w:val="00D77058"/>
    <w:rsid w:val="00D77712"/>
    <w:rsid w:val="00D77A3F"/>
    <w:rsid w:val="00D8027A"/>
    <w:rsid w:val="00D80807"/>
    <w:rsid w:val="00D818D0"/>
    <w:rsid w:val="00D81B2C"/>
    <w:rsid w:val="00D8272D"/>
    <w:rsid w:val="00D8306E"/>
    <w:rsid w:val="00D84314"/>
    <w:rsid w:val="00D843AE"/>
    <w:rsid w:val="00D843F9"/>
    <w:rsid w:val="00D846E3"/>
    <w:rsid w:val="00D86917"/>
    <w:rsid w:val="00D86C5C"/>
    <w:rsid w:val="00D86CCC"/>
    <w:rsid w:val="00D87868"/>
    <w:rsid w:val="00D9086D"/>
    <w:rsid w:val="00D9098A"/>
    <w:rsid w:val="00D91DB0"/>
    <w:rsid w:val="00D91E0E"/>
    <w:rsid w:val="00D92056"/>
    <w:rsid w:val="00D92669"/>
    <w:rsid w:val="00D92F9A"/>
    <w:rsid w:val="00D93C70"/>
    <w:rsid w:val="00D93FAE"/>
    <w:rsid w:val="00D9427D"/>
    <w:rsid w:val="00D943CB"/>
    <w:rsid w:val="00D94EA6"/>
    <w:rsid w:val="00D95552"/>
    <w:rsid w:val="00D96073"/>
    <w:rsid w:val="00D96128"/>
    <w:rsid w:val="00D97355"/>
    <w:rsid w:val="00D97586"/>
    <w:rsid w:val="00DA0165"/>
    <w:rsid w:val="00DA151D"/>
    <w:rsid w:val="00DA219D"/>
    <w:rsid w:val="00DA22B2"/>
    <w:rsid w:val="00DA2DA9"/>
    <w:rsid w:val="00DA36EE"/>
    <w:rsid w:val="00DA452E"/>
    <w:rsid w:val="00DA4B81"/>
    <w:rsid w:val="00DA4E1A"/>
    <w:rsid w:val="00DA5103"/>
    <w:rsid w:val="00DA5128"/>
    <w:rsid w:val="00DA5520"/>
    <w:rsid w:val="00DA5767"/>
    <w:rsid w:val="00DA6A47"/>
    <w:rsid w:val="00DA720B"/>
    <w:rsid w:val="00DA7931"/>
    <w:rsid w:val="00DA7E42"/>
    <w:rsid w:val="00DA7F6C"/>
    <w:rsid w:val="00DB1228"/>
    <w:rsid w:val="00DB1D44"/>
    <w:rsid w:val="00DB308D"/>
    <w:rsid w:val="00DB353F"/>
    <w:rsid w:val="00DB3DE1"/>
    <w:rsid w:val="00DB5F40"/>
    <w:rsid w:val="00DB6122"/>
    <w:rsid w:val="00DB73A9"/>
    <w:rsid w:val="00DC053F"/>
    <w:rsid w:val="00DC28B2"/>
    <w:rsid w:val="00DC2BFC"/>
    <w:rsid w:val="00DC2C76"/>
    <w:rsid w:val="00DC2F1E"/>
    <w:rsid w:val="00DC437D"/>
    <w:rsid w:val="00DC48E5"/>
    <w:rsid w:val="00DC555B"/>
    <w:rsid w:val="00DC5692"/>
    <w:rsid w:val="00DC71E8"/>
    <w:rsid w:val="00DC7325"/>
    <w:rsid w:val="00DC7489"/>
    <w:rsid w:val="00DD038E"/>
    <w:rsid w:val="00DD1237"/>
    <w:rsid w:val="00DD1622"/>
    <w:rsid w:val="00DD16DA"/>
    <w:rsid w:val="00DD1E47"/>
    <w:rsid w:val="00DD2A52"/>
    <w:rsid w:val="00DD511D"/>
    <w:rsid w:val="00DD61A9"/>
    <w:rsid w:val="00DD6EF1"/>
    <w:rsid w:val="00DD6FE2"/>
    <w:rsid w:val="00DD716C"/>
    <w:rsid w:val="00DD7BA0"/>
    <w:rsid w:val="00DE05FA"/>
    <w:rsid w:val="00DE1A16"/>
    <w:rsid w:val="00DE1A9A"/>
    <w:rsid w:val="00DE258B"/>
    <w:rsid w:val="00DE2E25"/>
    <w:rsid w:val="00DE2FD7"/>
    <w:rsid w:val="00DE45C6"/>
    <w:rsid w:val="00DE4958"/>
    <w:rsid w:val="00DE4A78"/>
    <w:rsid w:val="00DE4B35"/>
    <w:rsid w:val="00DE52B5"/>
    <w:rsid w:val="00DE5999"/>
    <w:rsid w:val="00DF01E4"/>
    <w:rsid w:val="00DF176C"/>
    <w:rsid w:val="00DF18FB"/>
    <w:rsid w:val="00DF19B4"/>
    <w:rsid w:val="00DF27A3"/>
    <w:rsid w:val="00DF2B66"/>
    <w:rsid w:val="00DF54BC"/>
    <w:rsid w:val="00DF6FD3"/>
    <w:rsid w:val="00DF72CE"/>
    <w:rsid w:val="00E00410"/>
    <w:rsid w:val="00E00593"/>
    <w:rsid w:val="00E01422"/>
    <w:rsid w:val="00E0149B"/>
    <w:rsid w:val="00E0226B"/>
    <w:rsid w:val="00E04361"/>
    <w:rsid w:val="00E055F3"/>
    <w:rsid w:val="00E05962"/>
    <w:rsid w:val="00E060D0"/>
    <w:rsid w:val="00E06389"/>
    <w:rsid w:val="00E064FD"/>
    <w:rsid w:val="00E06CFA"/>
    <w:rsid w:val="00E06E15"/>
    <w:rsid w:val="00E1053A"/>
    <w:rsid w:val="00E1053C"/>
    <w:rsid w:val="00E106FE"/>
    <w:rsid w:val="00E10B62"/>
    <w:rsid w:val="00E11861"/>
    <w:rsid w:val="00E138B1"/>
    <w:rsid w:val="00E13A45"/>
    <w:rsid w:val="00E15DC8"/>
    <w:rsid w:val="00E17B65"/>
    <w:rsid w:val="00E2048D"/>
    <w:rsid w:val="00E20DCC"/>
    <w:rsid w:val="00E213FC"/>
    <w:rsid w:val="00E227CD"/>
    <w:rsid w:val="00E261AA"/>
    <w:rsid w:val="00E26AF3"/>
    <w:rsid w:val="00E276E0"/>
    <w:rsid w:val="00E30AE7"/>
    <w:rsid w:val="00E30CED"/>
    <w:rsid w:val="00E30F17"/>
    <w:rsid w:val="00E314EA"/>
    <w:rsid w:val="00E31D83"/>
    <w:rsid w:val="00E32427"/>
    <w:rsid w:val="00E33944"/>
    <w:rsid w:val="00E33FDA"/>
    <w:rsid w:val="00E3488C"/>
    <w:rsid w:val="00E37A0F"/>
    <w:rsid w:val="00E37B66"/>
    <w:rsid w:val="00E406D5"/>
    <w:rsid w:val="00E40E19"/>
    <w:rsid w:val="00E40E3A"/>
    <w:rsid w:val="00E41334"/>
    <w:rsid w:val="00E42463"/>
    <w:rsid w:val="00E4305F"/>
    <w:rsid w:val="00E43277"/>
    <w:rsid w:val="00E432F9"/>
    <w:rsid w:val="00E43BB7"/>
    <w:rsid w:val="00E43D52"/>
    <w:rsid w:val="00E44355"/>
    <w:rsid w:val="00E45782"/>
    <w:rsid w:val="00E5046C"/>
    <w:rsid w:val="00E50AC4"/>
    <w:rsid w:val="00E5330A"/>
    <w:rsid w:val="00E540AE"/>
    <w:rsid w:val="00E54691"/>
    <w:rsid w:val="00E54E49"/>
    <w:rsid w:val="00E55D83"/>
    <w:rsid w:val="00E56701"/>
    <w:rsid w:val="00E57AB8"/>
    <w:rsid w:val="00E61E95"/>
    <w:rsid w:val="00E62754"/>
    <w:rsid w:val="00E62833"/>
    <w:rsid w:val="00E62CA6"/>
    <w:rsid w:val="00E6312B"/>
    <w:rsid w:val="00E634D6"/>
    <w:rsid w:val="00E64D2D"/>
    <w:rsid w:val="00E64ED3"/>
    <w:rsid w:val="00E64EE9"/>
    <w:rsid w:val="00E652E9"/>
    <w:rsid w:val="00E659CA"/>
    <w:rsid w:val="00E65B50"/>
    <w:rsid w:val="00E7092C"/>
    <w:rsid w:val="00E713BF"/>
    <w:rsid w:val="00E7149D"/>
    <w:rsid w:val="00E71521"/>
    <w:rsid w:val="00E71C59"/>
    <w:rsid w:val="00E726B1"/>
    <w:rsid w:val="00E7352D"/>
    <w:rsid w:val="00E739CC"/>
    <w:rsid w:val="00E73B76"/>
    <w:rsid w:val="00E74599"/>
    <w:rsid w:val="00E7562D"/>
    <w:rsid w:val="00E756D9"/>
    <w:rsid w:val="00E75C8D"/>
    <w:rsid w:val="00E75FB3"/>
    <w:rsid w:val="00E771ED"/>
    <w:rsid w:val="00E80EAE"/>
    <w:rsid w:val="00E85AF1"/>
    <w:rsid w:val="00E85E1E"/>
    <w:rsid w:val="00E861D5"/>
    <w:rsid w:val="00E8631E"/>
    <w:rsid w:val="00E86866"/>
    <w:rsid w:val="00E86B53"/>
    <w:rsid w:val="00E86DFF"/>
    <w:rsid w:val="00E86F8A"/>
    <w:rsid w:val="00E9110B"/>
    <w:rsid w:val="00E911E2"/>
    <w:rsid w:val="00E91440"/>
    <w:rsid w:val="00E91BDE"/>
    <w:rsid w:val="00E9204F"/>
    <w:rsid w:val="00E9271F"/>
    <w:rsid w:val="00E94015"/>
    <w:rsid w:val="00E96DE6"/>
    <w:rsid w:val="00E970A7"/>
    <w:rsid w:val="00EA271E"/>
    <w:rsid w:val="00EA2B6F"/>
    <w:rsid w:val="00EA6180"/>
    <w:rsid w:val="00EA646C"/>
    <w:rsid w:val="00EA7D93"/>
    <w:rsid w:val="00EB1751"/>
    <w:rsid w:val="00EB1FEE"/>
    <w:rsid w:val="00EB2A3A"/>
    <w:rsid w:val="00EB3478"/>
    <w:rsid w:val="00EB4B39"/>
    <w:rsid w:val="00EB4E17"/>
    <w:rsid w:val="00EB6FE3"/>
    <w:rsid w:val="00EB7757"/>
    <w:rsid w:val="00EB7E90"/>
    <w:rsid w:val="00EC09E6"/>
    <w:rsid w:val="00EC0D29"/>
    <w:rsid w:val="00EC12B5"/>
    <w:rsid w:val="00EC13EC"/>
    <w:rsid w:val="00EC1B0E"/>
    <w:rsid w:val="00EC24D6"/>
    <w:rsid w:val="00EC26F8"/>
    <w:rsid w:val="00EC3824"/>
    <w:rsid w:val="00EC3B66"/>
    <w:rsid w:val="00EC60C0"/>
    <w:rsid w:val="00EC651C"/>
    <w:rsid w:val="00EC7C81"/>
    <w:rsid w:val="00ED069C"/>
    <w:rsid w:val="00ED16CC"/>
    <w:rsid w:val="00ED3283"/>
    <w:rsid w:val="00ED32BB"/>
    <w:rsid w:val="00ED43CC"/>
    <w:rsid w:val="00ED51C4"/>
    <w:rsid w:val="00ED52C2"/>
    <w:rsid w:val="00ED5D19"/>
    <w:rsid w:val="00ED7477"/>
    <w:rsid w:val="00ED75B2"/>
    <w:rsid w:val="00EE0B42"/>
    <w:rsid w:val="00EE0CEB"/>
    <w:rsid w:val="00EE0F65"/>
    <w:rsid w:val="00EE146F"/>
    <w:rsid w:val="00EE2198"/>
    <w:rsid w:val="00EE2736"/>
    <w:rsid w:val="00EE2ACD"/>
    <w:rsid w:val="00EE3131"/>
    <w:rsid w:val="00EE3E93"/>
    <w:rsid w:val="00EE406E"/>
    <w:rsid w:val="00EE443D"/>
    <w:rsid w:val="00EE4578"/>
    <w:rsid w:val="00EE4FCD"/>
    <w:rsid w:val="00EE5656"/>
    <w:rsid w:val="00EE5917"/>
    <w:rsid w:val="00EE5988"/>
    <w:rsid w:val="00EE7BEE"/>
    <w:rsid w:val="00EE7CF4"/>
    <w:rsid w:val="00EF0485"/>
    <w:rsid w:val="00EF0B92"/>
    <w:rsid w:val="00EF0B96"/>
    <w:rsid w:val="00EF1118"/>
    <w:rsid w:val="00EF1FA1"/>
    <w:rsid w:val="00EF27B8"/>
    <w:rsid w:val="00EF4FA8"/>
    <w:rsid w:val="00EF5F06"/>
    <w:rsid w:val="00EF6266"/>
    <w:rsid w:val="00EF6F84"/>
    <w:rsid w:val="00EF7823"/>
    <w:rsid w:val="00EF7E5C"/>
    <w:rsid w:val="00EF7E6C"/>
    <w:rsid w:val="00F003F7"/>
    <w:rsid w:val="00F00461"/>
    <w:rsid w:val="00F01493"/>
    <w:rsid w:val="00F02FBD"/>
    <w:rsid w:val="00F03A0D"/>
    <w:rsid w:val="00F050A7"/>
    <w:rsid w:val="00F06D4F"/>
    <w:rsid w:val="00F07B33"/>
    <w:rsid w:val="00F100D2"/>
    <w:rsid w:val="00F111BF"/>
    <w:rsid w:val="00F11D9A"/>
    <w:rsid w:val="00F149B1"/>
    <w:rsid w:val="00F14B15"/>
    <w:rsid w:val="00F15892"/>
    <w:rsid w:val="00F15A19"/>
    <w:rsid w:val="00F17EC3"/>
    <w:rsid w:val="00F204F6"/>
    <w:rsid w:val="00F20A86"/>
    <w:rsid w:val="00F22EE8"/>
    <w:rsid w:val="00F244EB"/>
    <w:rsid w:val="00F245EA"/>
    <w:rsid w:val="00F246A1"/>
    <w:rsid w:val="00F30342"/>
    <w:rsid w:val="00F3060F"/>
    <w:rsid w:val="00F30F11"/>
    <w:rsid w:val="00F31732"/>
    <w:rsid w:val="00F32B97"/>
    <w:rsid w:val="00F33D6D"/>
    <w:rsid w:val="00F342D6"/>
    <w:rsid w:val="00F34C66"/>
    <w:rsid w:val="00F357E4"/>
    <w:rsid w:val="00F37347"/>
    <w:rsid w:val="00F37917"/>
    <w:rsid w:val="00F409BB"/>
    <w:rsid w:val="00F4149C"/>
    <w:rsid w:val="00F42FDE"/>
    <w:rsid w:val="00F430A1"/>
    <w:rsid w:val="00F43252"/>
    <w:rsid w:val="00F474AE"/>
    <w:rsid w:val="00F50706"/>
    <w:rsid w:val="00F50ADD"/>
    <w:rsid w:val="00F52C35"/>
    <w:rsid w:val="00F5513E"/>
    <w:rsid w:val="00F555CF"/>
    <w:rsid w:val="00F55A0F"/>
    <w:rsid w:val="00F55B21"/>
    <w:rsid w:val="00F5616A"/>
    <w:rsid w:val="00F5630C"/>
    <w:rsid w:val="00F56562"/>
    <w:rsid w:val="00F568E0"/>
    <w:rsid w:val="00F5777D"/>
    <w:rsid w:val="00F57E47"/>
    <w:rsid w:val="00F57F67"/>
    <w:rsid w:val="00F60505"/>
    <w:rsid w:val="00F6164D"/>
    <w:rsid w:val="00F61F5A"/>
    <w:rsid w:val="00F63AAB"/>
    <w:rsid w:val="00F63F3F"/>
    <w:rsid w:val="00F64A38"/>
    <w:rsid w:val="00F65137"/>
    <w:rsid w:val="00F6522A"/>
    <w:rsid w:val="00F658FD"/>
    <w:rsid w:val="00F659CD"/>
    <w:rsid w:val="00F662D2"/>
    <w:rsid w:val="00F66F39"/>
    <w:rsid w:val="00F66FA5"/>
    <w:rsid w:val="00F7012D"/>
    <w:rsid w:val="00F71100"/>
    <w:rsid w:val="00F71678"/>
    <w:rsid w:val="00F72086"/>
    <w:rsid w:val="00F727B2"/>
    <w:rsid w:val="00F730E3"/>
    <w:rsid w:val="00F73204"/>
    <w:rsid w:val="00F73A59"/>
    <w:rsid w:val="00F755E9"/>
    <w:rsid w:val="00F80B8D"/>
    <w:rsid w:val="00F80FE6"/>
    <w:rsid w:val="00F81584"/>
    <w:rsid w:val="00F82BEA"/>
    <w:rsid w:val="00F83EDF"/>
    <w:rsid w:val="00F84DBF"/>
    <w:rsid w:val="00F84FB1"/>
    <w:rsid w:val="00F85E90"/>
    <w:rsid w:val="00F86CE3"/>
    <w:rsid w:val="00F87C5B"/>
    <w:rsid w:val="00F909CD"/>
    <w:rsid w:val="00F90E53"/>
    <w:rsid w:val="00F915EF"/>
    <w:rsid w:val="00F938B1"/>
    <w:rsid w:val="00F93BF1"/>
    <w:rsid w:val="00F95D03"/>
    <w:rsid w:val="00F95E2E"/>
    <w:rsid w:val="00F96721"/>
    <w:rsid w:val="00F974D1"/>
    <w:rsid w:val="00F97F37"/>
    <w:rsid w:val="00FA16E0"/>
    <w:rsid w:val="00FA19CB"/>
    <w:rsid w:val="00FA21E3"/>
    <w:rsid w:val="00FA2C0A"/>
    <w:rsid w:val="00FA3CA5"/>
    <w:rsid w:val="00FA435F"/>
    <w:rsid w:val="00FA561C"/>
    <w:rsid w:val="00FA600E"/>
    <w:rsid w:val="00FA6C0F"/>
    <w:rsid w:val="00FA74F2"/>
    <w:rsid w:val="00FA7673"/>
    <w:rsid w:val="00FB0E02"/>
    <w:rsid w:val="00FB1280"/>
    <w:rsid w:val="00FB13EC"/>
    <w:rsid w:val="00FB3592"/>
    <w:rsid w:val="00FB4ED9"/>
    <w:rsid w:val="00FB5246"/>
    <w:rsid w:val="00FB5B33"/>
    <w:rsid w:val="00FB68FB"/>
    <w:rsid w:val="00FB6B6E"/>
    <w:rsid w:val="00FB6EB1"/>
    <w:rsid w:val="00FB78C3"/>
    <w:rsid w:val="00FC2823"/>
    <w:rsid w:val="00FC4397"/>
    <w:rsid w:val="00FC5084"/>
    <w:rsid w:val="00FC521E"/>
    <w:rsid w:val="00FC57DD"/>
    <w:rsid w:val="00FC5B73"/>
    <w:rsid w:val="00FC6087"/>
    <w:rsid w:val="00FC7626"/>
    <w:rsid w:val="00FC7CBC"/>
    <w:rsid w:val="00FC7D83"/>
    <w:rsid w:val="00FD000E"/>
    <w:rsid w:val="00FD05AD"/>
    <w:rsid w:val="00FD0666"/>
    <w:rsid w:val="00FD54C4"/>
    <w:rsid w:val="00FD628E"/>
    <w:rsid w:val="00FD7295"/>
    <w:rsid w:val="00FE153F"/>
    <w:rsid w:val="00FE2187"/>
    <w:rsid w:val="00FE22A4"/>
    <w:rsid w:val="00FE2531"/>
    <w:rsid w:val="00FE320C"/>
    <w:rsid w:val="00FE5736"/>
    <w:rsid w:val="00FE77B5"/>
    <w:rsid w:val="00FE7A05"/>
    <w:rsid w:val="00FF060E"/>
    <w:rsid w:val="00FF1D9E"/>
    <w:rsid w:val="00FF2387"/>
    <w:rsid w:val="00FF24C9"/>
    <w:rsid w:val="00FF2524"/>
    <w:rsid w:val="00FF2565"/>
    <w:rsid w:val="00FF2E26"/>
    <w:rsid w:val="00FF45CB"/>
    <w:rsid w:val="00FF466C"/>
    <w:rsid w:val="00FF48A8"/>
    <w:rsid w:val="00FF4F42"/>
    <w:rsid w:val="00FF53E1"/>
    <w:rsid w:val="00FF5E4E"/>
    <w:rsid w:val="00FF6361"/>
    <w:rsid w:val="00FF66E6"/>
    <w:rsid w:val="00FF6BD6"/>
    <w:rsid w:val="00FF6DA5"/>
    <w:rsid w:val="00FF7131"/>
    <w:rsid w:val="00FF7795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837BDAE"/>
  <w15:docId w15:val="{F05CDA8C-DE77-48BB-8D6A-8FDB56DA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9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" w:unhideWhenUsed="1" w:qFormat="1"/>
    <w:lsdException w:name="List Number" w:uiPriority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uiPriority="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uiPriority="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"/>
    <w:rsid w:val="00403714"/>
    <w:pPr>
      <w:spacing w:after="120" w:line="240" w:lineRule="atLeast"/>
    </w:pPr>
    <w:rPr>
      <w:rFonts w:asciiTheme="minorHAnsi" w:hAnsiTheme="minorHAnsi" w:cs="Arial"/>
      <w:sz w:val="18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452E7B"/>
    <w:pPr>
      <w:keepNext/>
      <w:spacing w:before="240" w:line="400" w:lineRule="exact"/>
      <w:outlineLvl w:val="0"/>
    </w:pPr>
    <w:rPr>
      <w:rFonts w:asciiTheme="majorHAnsi" w:hAnsiTheme="majorHAnsi" w:cstheme="majorHAnsi"/>
      <w:bCs/>
      <w:color w:val="4F2D7F" w:themeColor="accent1"/>
      <w:kern w:val="32"/>
      <w:sz w:val="36"/>
      <w:szCs w:val="28"/>
    </w:rPr>
  </w:style>
  <w:style w:type="paragraph" w:styleId="Heading2">
    <w:name w:val="heading 2"/>
    <w:basedOn w:val="Heading1"/>
    <w:next w:val="BodyText"/>
    <w:link w:val="Heading2Char"/>
    <w:qFormat/>
    <w:rsid w:val="00FE2187"/>
    <w:pPr>
      <w:spacing w:line="320" w:lineRule="exact"/>
      <w:outlineLvl w:val="1"/>
    </w:pPr>
    <w:rPr>
      <w:bCs w:val="0"/>
      <w:sz w:val="26"/>
      <w:szCs w:val="19"/>
    </w:rPr>
  </w:style>
  <w:style w:type="paragraph" w:styleId="Heading3">
    <w:name w:val="heading 3"/>
    <w:basedOn w:val="Heading2"/>
    <w:next w:val="BodyText"/>
    <w:qFormat/>
    <w:rsid w:val="00FE2187"/>
    <w:pPr>
      <w:spacing w:line="240" w:lineRule="atLeast"/>
      <w:outlineLvl w:val="2"/>
    </w:pPr>
    <w:rPr>
      <w:rFonts w:asciiTheme="minorHAnsi" w:hAnsiTheme="minorHAnsi" w:cstheme="minorHAnsi"/>
      <w:b/>
      <w:bCs/>
      <w:sz w:val="18"/>
      <w:szCs w:val="18"/>
    </w:rPr>
  </w:style>
  <w:style w:type="paragraph" w:styleId="Heading4">
    <w:name w:val="heading 4"/>
    <w:basedOn w:val="Heading3"/>
    <w:next w:val="BodyText"/>
    <w:link w:val="Heading4Char"/>
    <w:qFormat/>
    <w:rsid w:val="00452E7B"/>
    <w:pPr>
      <w:outlineLvl w:val="3"/>
    </w:pPr>
    <w:rPr>
      <w:b w:val="0"/>
      <w:bCs w:val="0"/>
    </w:rPr>
  </w:style>
  <w:style w:type="paragraph" w:styleId="Heading5">
    <w:name w:val="heading 5"/>
    <w:basedOn w:val="Normal"/>
    <w:next w:val="Normal"/>
    <w:semiHidden/>
    <w:qFormat/>
    <w:rsid w:val="00452E7B"/>
    <w:pPr>
      <w:numPr>
        <w:ilvl w:val="4"/>
        <w:numId w:val="7"/>
      </w:numPr>
      <w:spacing w:before="240"/>
      <w:outlineLvl w:val="4"/>
    </w:pPr>
    <w:rPr>
      <w:b/>
      <w:bCs/>
      <w:i/>
      <w:iCs/>
      <w:sz w:val="24"/>
      <w:szCs w:val="26"/>
    </w:rPr>
  </w:style>
  <w:style w:type="paragraph" w:styleId="Heading6">
    <w:name w:val="heading 6"/>
    <w:basedOn w:val="Normal"/>
    <w:next w:val="Normal"/>
    <w:semiHidden/>
    <w:qFormat/>
    <w:rsid w:val="00452E7B"/>
    <w:pPr>
      <w:numPr>
        <w:ilvl w:val="5"/>
        <w:numId w:val="7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Heading7">
    <w:name w:val="heading 7"/>
    <w:basedOn w:val="Normal"/>
    <w:next w:val="Normal"/>
    <w:semiHidden/>
    <w:qFormat/>
    <w:rsid w:val="00452E7B"/>
    <w:pPr>
      <w:numPr>
        <w:ilvl w:val="6"/>
        <w:numId w:val="7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semiHidden/>
    <w:qFormat/>
    <w:rsid w:val="00452E7B"/>
    <w:pPr>
      <w:numPr>
        <w:ilvl w:val="7"/>
        <w:numId w:val="7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qFormat/>
    <w:rsid w:val="00452E7B"/>
    <w:pPr>
      <w:numPr>
        <w:ilvl w:val="8"/>
        <w:numId w:val="7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452E7B"/>
  </w:style>
  <w:style w:type="paragraph" w:styleId="ListBullet">
    <w:name w:val="List Bullet"/>
    <w:basedOn w:val="Normal"/>
    <w:link w:val="ListBulletChar"/>
    <w:uiPriority w:val="1"/>
    <w:qFormat/>
    <w:rsid w:val="00894ACE"/>
    <w:pPr>
      <w:numPr>
        <w:numId w:val="30"/>
      </w:numPr>
    </w:pPr>
  </w:style>
  <w:style w:type="paragraph" w:styleId="ListNumber">
    <w:name w:val="List Number"/>
    <w:basedOn w:val="Normal"/>
    <w:uiPriority w:val="1"/>
    <w:qFormat/>
    <w:rsid w:val="00894ACE"/>
    <w:pPr>
      <w:numPr>
        <w:numId w:val="33"/>
      </w:numPr>
    </w:pPr>
  </w:style>
  <w:style w:type="paragraph" w:styleId="Header">
    <w:name w:val="header"/>
    <w:link w:val="HeaderChar"/>
    <w:uiPriority w:val="99"/>
    <w:rsid w:val="00452E7B"/>
    <w:pPr>
      <w:tabs>
        <w:tab w:val="right" w:pos="8562"/>
      </w:tabs>
    </w:pPr>
    <w:rPr>
      <w:rFonts w:asciiTheme="minorHAnsi" w:hAnsiTheme="minorHAnsi" w:cs="Arial"/>
      <w:b/>
      <w:color w:val="747678" w:themeColor="background2"/>
      <w:sz w:val="16"/>
      <w:lang w:val="en-GB"/>
    </w:rPr>
  </w:style>
  <w:style w:type="paragraph" w:styleId="Footer">
    <w:name w:val="footer"/>
    <w:link w:val="FooterChar"/>
    <w:uiPriority w:val="9"/>
    <w:semiHidden/>
    <w:rsid w:val="00004B8D"/>
    <w:pPr>
      <w:tabs>
        <w:tab w:val="right" w:pos="8636"/>
      </w:tabs>
      <w:jc w:val="right"/>
    </w:pPr>
    <w:rPr>
      <w:rFonts w:asciiTheme="minorHAnsi" w:hAnsiTheme="minorHAnsi" w:cstheme="minorHAnsi"/>
      <w:color w:val="747678" w:themeColor="background2"/>
      <w:sz w:val="12"/>
      <w:szCs w:val="16"/>
      <w:lang w:val="en-GB"/>
    </w:rPr>
  </w:style>
  <w:style w:type="paragraph" w:customStyle="1" w:styleId="AppendicesTitle">
    <w:name w:val="Appendices Title"/>
    <w:basedOn w:val="Heading2"/>
    <w:next w:val="Normal"/>
    <w:uiPriority w:val="9"/>
    <w:semiHidden/>
    <w:rsid w:val="00452E7B"/>
    <w:rPr>
      <w:color w:val="auto"/>
    </w:rPr>
  </w:style>
  <w:style w:type="paragraph" w:customStyle="1" w:styleId="AppendixTitle">
    <w:name w:val="Appendix Title"/>
    <w:basedOn w:val="Normal"/>
    <w:next w:val="BodyText"/>
    <w:rsid w:val="00E9110B"/>
    <w:pPr>
      <w:pageBreakBefore/>
      <w:framePr w:w="8630" w:wrap="around" w:vAnchor="page" w:hAnchor="text" w:y="1419" w:anchorLock="1"/>
      <w:spacing w:line="800" w:lineRule="exact"/>
    </w:pPr>
    <w:rPr>
      <w:rFonts w:asciiTheme="majorHAnsi" w:hAnsiTheme="majorHAnsi" w:cstheme="majorHAnsi"/>
      <w:bCs/>
      <w:color w:val="4F2D7F" w:themeColor="accent1"/>
      <w:kern w:val="28"/>
      <w:sz w:val="72"/>
      <w:szCs w:val="32"/>
    </w:rPr>
  </w:style>
  <w:style w:type="paragraph" w:styleId="Title">
    <w:name w:val="Title"/>
    <w:basedOn w:val="Normal"/>
    <w:next w:val="BodyText"/>
    <w:uiPriority w:val="1"/>
    <w:qFormat/>
    <w:rsid w:val="00452E7B"/>
    <w:pPr>
      <w:spacing w:after="360" w:line="800" w:lineRule="exact"/>
      <w:outlineLvl w:val="0"/>
    </w:pPr>
    <w:rPr>
      <w:rFonts w:asciiTheme="majorHAnsi" w:hAnsiTheme="majorHAnsi" w:cstheme="majorHAnsi"/>
      <w:b/>
      <w:bCs/>
      <w:color w:val="4F2D7F" w:themeColor="accent1"/>
      <w:kern w:val="28"/>
      <w:sz w:val="72"/>
      <w:szCs w:val="32"/>
    </w:rPr>
  </w:style>
  <w:style w:type="paragraph" w:customStyle="1" w:styleId="ChapterTitle">
    <w:name w:val="Chapter Title"/>
    <w:basedOn w:val="Subtitle"/>
    <w:uiPriority w:val="9"/>
    <w:semiHidden/>
    <w:rsid w:val="00452E7B"/>
    <w:pPr>
      <w:pBdr>
        <w:bottom w:val="single" w:sz="4" w:space="5" w:color="auto"/>
      </w:pBdr>
      <w:spacing w:after="720" w:line="240" w:lineRule="atLeast"/>
    </w:pPr>
    <w:rPr>
      <w:sz w:val="18"/>
    </w:rPr>
  </w:style>
  <w:style w:type="paragraph" w:styleId="ListBullet2">
    <w:name w:val="List Bullet 2"/>
    <w:basedOn w:val="Normal"/>
    <w:uiPriority w:val="1"/>
    <w:qFormat/>
    <w:rsid w:val="00894ACE"/>
    <w:pPr>
      <w:numPr>
        <w:ilvl w:val="1"/>
        <w:numId w:val="30"/>
      </w:numPr>
    </w:pPr>
  </w:style>
  <w:style w:type="paragraph" w:styleId="ListNumber2">
    <w:name w:val="List Number 2"/>
    <w:basedOn w:val="Normal"/>
    <w:uiPriority w:val="1"/>
    <w:qFormat/>
    <w:rsid w:val="00894ACE"/>
    <w:pPr>
      <w:numPr>
        <w:ilvl w:val="1"/>
        <w:numId w:val="33"/>
      </w:numPr>
    </w:pPr>
  </w:style>
  <w:style w:type="paragraph" w:styleId="ListNumber3">
    <w:name w:val="List Number 3"/>
    <w:basedOn w:val="Normal"/>
    <w:uiPriority w:val="1"/>
    <w:qFormat/>
    <w:rsid w:val="00894ACE"/>
    <w:pPr>
      <w:numPr>
        <w:ilvl w:val="2"/>
        <w:numId w:val="33"/>
      </w:numPr>
    </w:pPr>
  </w:style>
  <w:style w:type="paragraph" w:customStyle="1" w:styleId="MarginNotes">
    <w:name w:val="Margin Notes"/>
    <w:semiHidden/>
    <w:rsid w:val="00452E7B"/>
    <w:rPr>
      <w:rFonts w:asciiTheme="minorHAnsi" w:hAnsiTheme="minorHAnsi" w:cs="Arial"/>
      <w:sz w:val="16"/>
      <w:lang w:val="en-GB"/>
    </w:rPr>
  </w:style>
  <w:style w:type="paragraph" w:customStyle="1" w:styleId="SectionTitle">
    <w:name w:val="Section Title"/>
    <w:next w:val="BodyText"/>
    <w:rsid w:val="00E9110B"/>
    <w:pPr>
      <w:pageBreakBefore/>
      <w:framePr w:w="8630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customStyle="1" w:styleId="TableHeading">
    <w:name w:val="Table Heading"/>
    <w:uiPriority w:val="2"/>
    <w:qFormat/>
    <w:rsid w:val="00167017"/>
    <w:pPr>
      <w:spacing w:before="60" w:after="60"/>
    </w:pPr>
    <w:rPr>
      <w:rFonts w:asciiTheme="minorHAnsi" w:hAnsiTheme="minorHAnsi" w:cs="Arial"/>
      <w:b/>
      <w:bCs/>
      <w:color w:val="4F2D7F" w:themeColor="accent1"/>
      <w:kern w:val="28"/>
      <w:sz w:val="18"/>
      <w:szCs w:val="32"/>
      <w:lang w:val="en-GB"/>
    </w:rPr>
  </w:style>
  <w:style w:type="paragraph" w:customStyle="1" w:styleId="TableText">
    <w:name w:val="Table Text"/>
    <w:uiPriority w:val="2"/>
    <w:qFormat/>
    <w:rsid w:val="00167017"/>
    <w:pPr>
      <w:spacing w:before="60" w:after="60"/>
    </w:pPr>
    <w:rPr>
      <w:rFonts w:asciiTheme="minorHAnsi" w:hAnsiTheme="minorHAnsi" w:cs="Arial"/>
      <w:sz w:val="18"/>
      <w:lang w:val="en-GB"/>
    </w:rPr>
  </w:style>
  <w:style w:type="paragraph" w:customStyle="1" w:styleId="TintBoxTextBlack">
    <w:name w:val="Tint Box Text Black"/>
    <w:semiHidden/>
    <w:rsid w:val="00452E7B"/>
    <w:pPr>
      <w:spacing w:after="240" w:line="240" w:lineRule="atLeast"/>
    </w:pPr>
    <w:rPr>
      <w:rFonts w:asciiTheme="minorHAnsi" w:hAnsiTheme="minorHAnsi" w:cs="Arial"/>
      <w:b/>
      <w:sz w:val="18"/>
      <w:lang w:val="en-GB"/>
    </w:rPr>
  </w:style>
  <w:style w:type="paragraph" w:customStyle="1" w:styleId="TintBoxTextWhite">
    <w:name w:val="Tint Box Text White"/>
    <w:basedOn w:val="TintBoxTextBlack"/>
    <w:semiHidden/>
    <w:rsid w:val="00452E7B"/>
    <w:rPr>
      <w:color w:val="FFFFFF"/>
    </w:rPr>
  </w:style>
  <w:style w:type="paragraph" w:styleId="TOC1">
    <w:name w:val="toc 1"/>
    <w:next w:val="Normal"/>
    <w:uiPriority w:val="39"/>
    <w:rsid w:val="00452E7B"/>
    <w:pPr>
      <w:tabs>
        <w:tab w:val="right" w:pos="8505"/>
      </w:tabs>
      <w:spacing w:before="120" w:after="120" w:line="240" w:lineRule="atLeast"/>
    </w:pPr>
    <w:rPr>
      <w:rFonts w:asciiTheme="minorHAnsi" w:hAnsiTheme="minorHAnsi" w:cs="Arial"/>
      <w:sz w:val="18"/>
      <w:lang w:val="en-GB"/>
    </w:rPr>
  </w:style>
  <w:style w:type="paragraph" w:styleId="TOC2">
    <w:name w:val="toc 2"/>
    <w:next w:val="Normal"/>
    <w:semiHidden/>
    <w:rsid w:val="00452E7B"/>
    <w:pPr>
      <w:tabs>
        <w:tab w:val="right" w:pos="8363"/>
      </w:tabs>
      <w:spacing w:after="120" w:line="240" w:lineRule="atLeast"/>
      <w:ind w:left="198"/>
    </w:pPr>
    <w:rPr>
      <w:rFonts w:asciiTheme="minorHAnsi" w:hAnsiTheme="minorHAnsi" w:cs="Arial"/>
      <w:sz w:val="18"/>
      <w:szCs w:val="24"/>
      <w:lang w:val="en-GB"/>
    </w:rPr>
  </w:style>
  <w:style w:type="paragraph" w:styleId="TOC3">
    <w:name w:val="toc 3"/>
    <w:basedOn w:val="TOC2"/>
    <w:next w:val="Normal"/>
    <w:semiHidden/>
    <w:rsid w:val="00452E7B"/>
    <w:pPr>
      <w:ind w:left="403"/>
    </w:pPr>
  </w:style>
  <w:style w:type="paragraph" w:customStyle="1" w:styleId="TradingName">
    <w:name w:val="Trading Name"/>
    <w:semiHidden/>
    <w:rsid w:val="00094333"/>
    <w:pPr>
      <w:spacing w:line="180" w:lineRule="atLeast"/>
    </w:pPr>
    <w:rPr>
      <w:rFonts w:asciiTheme="minorHAnsi" w:eastAsia="SimHei" w:hAnsiTheme="minorHAnsi" w:cs="Arial"/>
      <w:b/>
      <w:sz w:val="16"/>
      <w:lang w:val="en-GB"/>
    </w:rPr>
  </w:style>
  <w:style w:type="paragraph" w:customStyle="1" w:styleId="PartnerAddress">
    <w:name w:val="Partner Address"/>
    <w:semiHidden/>
    <w:rsid w:val="00094333"/>
    <w:rPr>
      <w:rFonts w:asciiTheme="minorHAnsi" w:eastAsia="SimHei" w:hAnsiTheme="minorHAnsi" w:cs="Arial"/>
      <w:sz w:val="16"/>
      <w:lang w:val="en-GB"/>
    </w:rPr>
  </w:style>
  <w:style w:type="paragraph" w:customStyle="1" w:styleId="HalfLineBreak">
    <w:name w:val="Half Line Break"/>
    <w:semiHidden/>
    <w:rsid w:val="00452E7B"/>
    <w:pPr>
      <w:framePr w:wrap="around" w:vAnchor="page" w:hAnchor="page" w:x="9016" w:y="3970"/>
      <w:suppressOverlap/>
    </w:pPr>
    <w:rPr>
      <w:rFonts w:asciiTheme="minorHAnsi" w:eastAsia="SimHei" w:hAnsiTheme="minorHAnsi" w:cs="Arial"/>
      <w:b/>
      <w:sz w:val="7"/>
      <w:lang w:val="en-GB"/>
    </w:rPr>
  </w:style>
  <w:style w:type="paragraph" w:customStyle="1" w:styleId="LetterFooterTitle">
    <w:name w:val="Letter Footer Title"/>
    <w:next w:val="LetterFooter"/>
    <w:uiPriority w:val="9"/>
    <w:semiHidden/>
    <w:rsid w:val="000162B0"/>
    <w:pPr>
      <w:spacing w:line="140" w:lineRule="atLeast"/>
    </w:pPr>
    <w:rPr>
      <w:rFonts w:ascii="Arial Narrow" w:hAnsi="Arial Narrow" w:cs="Arial"/>
      <w:b/>
      <w:sz w:val="12"/>
      <w:lang w:val="en-GB"/>
    </w:rPr>
  </w:style>
  <w:style w:type="paragraph" w:customStyle="1" w:styleId="LetterFooter">
    <w:name w:val="Letter Footer"/>
    <w:uiPriority w:val="9"/>
    <w:semiHidden/>
    <w:rsid w:val="00321A76"/>
    <w:pPr>
      <w:spacing w:line="140" w:lineRule="atLeast"/>
    </w:pPr>
    <w:rPr>
      <w:rFonts w:ascii="Arial Narrow" w:hAnsi="Arial Narrow" w:cs="Arial"/>
      <w:sz w:val="12"/>
      <w:lang w:val="en-GB"/>
    </w:rPr>
  </w:style>
  <w:style w:type="paragraph" w:styleId="Subtitle">
    <w:name w:val="Subtitle"/>
    <w:uiPriority w:val="9"/>
    <w:rsid w:val="00452E7B"/>
    <w:pPr>
      <w:spacing w:after="840" w:line="280" w:lineRule="atLeast"/>
      <w:outlineLvl w:val="1"/>
    </w:pPr>
    <w:rPr>
      <w:rFonts w:asciiTheme="majorHAnsi" w:hAnsiTheme="majorHAnsi" w:cs="Arial"/>
      <w:bCs/>
      <w:color w:val="747678" w:themeColor="background2"/>
      <w:kern w:val="28"/>
      <w:sz w:val="36"/>
      <w:szCs w:val="24"/>
      <w:lang w:val="en-GB"/>
    </w:rPr>
  </w:style>
  <w:style w:type="paragraph" w:customStyle="1" w:styleId="Contents">
    <w:name w:val="Contents"/>
    <w:next w:val="Normal"/>
    <w:uiPriority w:val="9"/>
    <w:unhideWhenUsed/>
    <w:rsid w:val="00452E7B"/>
    <w:pPr>
      <w:framePr w:w="8629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customStyle="1" w:styleId="Copyright">
    <w:name w:val="Copyright"/>
    <w:semiHidden/>
    <w:rsid w:val="00452E7B"/>
    <w:pPr>
      <w:framePr w:hSpace="181" w:wrap="around" w:hAnchor="margin" w:yAlign="bottom"/>
      <w:spacing w:after="80"/>
    </w:pPr>
    <w:rPr>
      <w:rFonts w:ascii="Arial Narrow" w:hAnsi="Arial Narrow" w:cs="Arial"/>
      <w:color w:val="747678" w:themeColor="background2"/>
      <w:sz w:val="12"/>
      <w:lang w:val="en-GB"/>
    </w:rPr>
  </w:style>
  <w:style w:type="paragraph" w:customStyle="1" w:styleId="LandscapeHeader">
    <w:name w:val="Landscape Header"/>
    <w:basedOn w:val="Header"/>
    <w:semiHidden/>
    <w:rsid w:val="00452E7B"/>
    <w:pPr>
      <w:tabs>
        <w:tab w:val="clear" w:pos="8562"/>
        <w:tab w:val="right" w:pos="13438"/>
      </w:tabs>
    </w:pPr>
  </w:style>
  <w:style w:type="paragraph" w:customStyle="1" w:styleId="ReferenceText">
    <w:name w:val="Reference Text"/>
    <w:uiPriority w:val="9"/>
    <w:unhideWhenUsed/>
    <w:rsid w:val="00452E7B"/>
    <w:pPr>
      <w:spacing w:after="120" w:line="240" w:lineRule="atLeast"/>
    </w:pPr>
    <w:rPr>
      <w:rFonts w:asciiTheme="minorHAnsi" w:hAnsiTheme="minorHAnsi" w:cs="Arial"/>
      <w:kern w:val="32"/>
      <w:sz w:val="18"/>
      <w:szCs w:val="24"/>
      <w:lang w:val="en-GB"/>
    </w:rPr>
  </w:style>
  <w:style w:type="paragraph" w:customStyle="1" w:styleId="ReferenceTitle">
    <w:name w:val="Reference Title"/>
    <w:next w:val="ReferenceText"/>
    <w:uiPriority w:val="9"/>
    <w:unhideWhenUsed/>
    <w:rsid w:val="00452E7B"/>
    <w:pPr>
      <w:spacing w:after="120" w:line="240" w:lineRule="atLeast"/>
    </w:pPr>
    <w:rPr>
      <w:rFonts w:asciiTheme="minorHAnsi" w:hAnsiTheme="minorHAnsi" w:cs="Arial"/>
      <w:b/>
      <w:kern w:val="32"/>
      <w:sz w:val="18"/>
      <w:szCs w:val="24"/>
      <w:lang w:val="en-GB"/>
    </w:rPr>
  </w:style>
  <w:style w:type="table" w:styleId="TableGrid">
    <w:name w:val="Table Grid"/>
    <w:basedOn w:val="TableNormal"/>
    <w:rsid w:val="0045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Bullet">
    <w:name w:val="Paragraph Bullet"/>
    <w:basedOn w:val="Normal"/>
    <w:uiPriority w:val="1"/>
    <w:rsid w:val="00452E7B"/>
    <w:pPr>
      <w:numPr>
        <w:numId w:val="9"/>
      </w:numPr>
    </w:pPr>
  </w:style>
  <w:style w:type="paragraph" w:customStyle="1" w:styleId="ParagraphBullet2">
    <w:name w:val="Paragraph Bullet 2"/>
    <w:basedOn w:val="Normal"/>
    <w:uiPriority w:val="1"/>
    <w:rsid w:val="00452E7B"/>
    <w:pPr>
      <w:numPr>
        <w:ilvl w:val="1"/>
        <w:numId w:val="9"/>
      </w:numPr>
    </w:pPr>
  </w:style>
  <w:style w:type="paragraph" w:customStyle="1" w:styleId="MarginNotesHeading">
    <w:name w:val="Margin Notes Heading"/>
    <w:basedOn w:val="MarginNotes"/>
    <w:semiHidden/>
    <w:rsid w:val="00452E7B"/>
    <w:rPr>
      <w:b/>
    </w:rPr>
  </w:style>
  <w:style w:type="paragraph" w:styleId="Quote">
    <w:name w:val="Quote"/>
    <w:basedOn w:val="BodyText"/>
    <w:uiPriority w:val="9"/>
    <w:unhideWhenUsed/>
    <w:rsid w:val="00452E7B"/>
    <w:rPr>
      <w:sz w:val="28"/>
    </w:rPr>
  </w:style>
  <w:style w:type="paragraph" w:styleId="MacroText">
    <w:name w:val="macro"/>
    <w:semiHidden/>
    <w:rsid w:val="00452E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paragraph" w:customStyle="1" w:styleId="ContactDetails">
    <w:name w:val="Contact Details"/>
    <w:uiPriority w:val="9"/>
    <w:unhideWhenUsed/>
    <w:rsid w:val="00452E7B"/>
    <w:rPr>
      <w:rFonts w:asciiTheme="minorHAnsi" w:hAnsiTheme="minorHAnsi" w:cs="Arial"/>
      <w:sz w:val="16"/>
      <w:lang w:val="en-GB"/>
    </w:rPr>
  </w:style>
  <w:style w:type="paragraph" w:customStyle="1" w:styleId="ContactDetailsTitle">
    <w:name w:val="Contact Details Title"/>
    <w:basedOn w:val="ContactDetails"/>
    <w:next w:val="ContactDetails"/>
    <w:uiPriority w:val="9"/>
    <w:unhideWhenUsed/>
    <w:rsid w:val="00452E7B"/>
    <w:rPr>
      <w:b/>
    </w:rPr>
  </w:style>
  <w:style w:type="paragraph" w:customStyle="1" w:styleId="NumberedHeading1">
    <w:name w:val="Numbered Heading 1"/>
    <w:next w:val="BodyText"/>
    <w:uiPriority w:val="3"/>
    <w:qFormat/>
    <w:rsid w:val="00452E7B"/>
    <w:pPr>
      <w:numPr>
        <w:numId w:val="8"/>
      </w:numPr>
      <w:spacing w:before="240" w:after="120" w:line="400" w:lineRule="exact"/>
    </w:pPr>
    <w:rPr>
      <w:rFonts w:asciiTheme="majorHAnsi" w:hAnsiTheme="majorHAnsi" w:cstheme="majorHAnsi"/>
      <w:color w:val="4F2D7F" w:themeColor="accent1"/>
      <w:sz w:val="36"/>
      <w:lang w:val="en-GB"/>
    </w:rPr>
  </w:style>
  <w:style w:type="paragraph" w:customStyle="1" w:styleId="NumberedHeading2">
    <w:name w:val="Numbered Heading 2"/>
    <w:next w:val="BodyText"/>
    <w:uiPriority w:val="3"/>
    <w:qFormat/>
    <w:rsid w:val="00004B8D"/>
    <w:pPr>
      <w:numPr>
        <w:ilvl w:val="1"/>
        <w:numId w:val="8"/>
      </w:numPr>
      <w:spacing w:before="240" w:after="120" w:line="320" w:lineRule="exact"/>
    </w:pPr>
    <w:rPr>
      <w:rFonts w:asciiTheme="majorHAnsi" w:hAnsiTheme="majorHAnsi" w:cstheme="majorHAnsi"/>
      <w:color w:val="4F2D7F" w:themeColor="accent1"/>
      <w:sz w:val="26"/>
      <w:szCs w:val="28"/>
      <w:lang w:val="en-GB"/>
    </w:rPr>
  </w:style>
  <w:style w:type="paragraph" w:styleId="BalloonText">
    <w:name w:val="Balloon Text"/>
    <w:basedOn w:val="Normal"/>
    <w:link w:val="BalloonTextChar"/>
    <w:uiPriority w:val="9"/>
    <w:semiHidden/>
    <w:rsid w:val="00452E7B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"/>
    <w:semiHidden/>
    <w:rsid w:val="00452E7B"/>
    <w:rPr>
      <w:rFonts w:asciiTheme="minorHAnsi" w:hAnsiTheme="minorHAnsi" w:cs="Tahoma"/>
      <w:sz w:val="16"/>
      <w:szCs w:val="16"/>
      <w:lang w:val="en-GB"/>
    </w:rPr>
  </w:style>
  <w:style w:type="table" w:customStyle="1" w:styleId="GTITableStyle1">
    <w:name w:val="GTI Table Style 1"/>
    <w:basedOn w:val="TableNormal"/>
    <w:uiPriority w:val="99"/>
    <w:rsid w:val="00167017"/>
    <w:rPr>
      <w:rFonts w:asciiTheme="minorHAnsi" w:hAnsiTheme="minorHAnsi"/>
    </w:rPr>
    <w:tblPr>
      <w:tblBorders>
        <w:bottom w:val="single" w:sz="2" w:space="0" w:color="4F2D7F" w:themeColor="accent1"/>
        <w:insideH w:val="single" w:sz="2" w:space="0" w:color="4F2D7F" w:themeColor="accent1"/>
      </w:tblBorders>
      <w:tblCellMar>
        <w:left w:w="28" w:type="dxa"/>
        <w:right w:w="2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BodyTextChar">
    <w:name w:val="Body Text Char"/>
    <w:basedOn w:val="DefaultParagraphFont"/>
    <w:link w:val="BodyText"/>
    <w:rsid w:val="00452E7B"/>
    <w:rPr>
      <w:rFonts w:asciiTheme="minorHAnsi" w:hAnsiTheme="minorHAnsi" w:cs="Arial"/>
      <w:sz w:val="18"/>
      <w:lang w:val="en-GB"/>
    </w:rPr>
  </w:style>
  <w:style w:type="paragraph" w:customStyle="1" w:styleId="NoParagraphStyle">
    <w:name w:val="[No Paragraph Style]"/>
    <w:semiHidden/>
    <w:rsid w:val="008B204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Address1">
    <w:name w:val="Address1"/>
    <w:basedOn w:val="PartnerAddress"/>
    <w:rsid w:val="00452E7B"/>
    <w:pPr>
      <w:spacing w:after="120"/>
    </w:pPr>
    <w:rPr>
      <w:szCs w:val="16"/>
    </w:rPr>
  </w:style>
  <w:style w:type="paragraph" w:customStyle="1" w:styleId="AppendixTitleLandscape">
    <w:name w:val="Appendix Title Landscape"/>
    <w:basedOn w:val="Normal"/>
    <w:next w:val="BodyText"/>
    <w:uiPriority w:val="4"/>
    <w:rsid w:val="00452E7B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numbering" w:customStyle="1" w:styleId="GTListBullet">
    <w:name w:val="GT List Bullet"/>
    <w:uiPriority w:val="99"/>
    <w:rsid w:val="00894ACE"/>
    <w:pPr>
      <w:numPr>
        <w:numId w:val="10"/>
      </w:numPr>
    </w:pPr>
  </w:style>
  <w:style w:type="paragraph" w:customStyle="1" w:styleId="Backpage">
    <w:name w:val="Back page"/>
    <w:uiPriority w:val="9"/>
    <w:semiHidden/>
    <w:rsid w:val="00452E7B"/>
    <w:rPr>
      <w:rFonts w:asciiTheme="majorHAnsi" w:hAnsiTheme="majorHAnsi" w:cs="Arial"/>
      <w:b/>
      <w:sz w:val="18"/>
      <w:lang w:val="en-GB"/>
    </w:rPr>
  </w:style>
  <w:style w:type="paragraph" w:customStyle="1" w:styleId="ClientAddress">
    <w:name w:val="Client Address"/>
    <w:basedOn w:val="BodyText"/>
    <w:rsid w:val="00452E7B"/>
    <w:pPr>
      <w:framePr w:hSpace="180" w:wrap="around" w:vAnchor="text" w:hAnchor="text" w:y="1"/>
      <w:spacing w:after="0" w:line="240" w:lineRule="auto"/>
      <w:suppressOverlap/>
    </w:pPr>
  </w:style>
  <w:style w:type="paragraph" w:customStyle="1" w:styleId="fineprinturlemailLetterVFineprint">
    <w:name w:val="fine print_url_email (Letter V:Fine print)"/>
    <w:basedOn w:val="NoParagraphStyle"/>
    <w:uiPriority w:val="99"/>
    <w:semiHidden/>
    <w:rsid w:val="008B204B"/>
    <w:pPr>
      <w:tabs>
        <w:tab w:val="left" w:pos="300"/>
      </w:tabs>
      <w:suppressAutoHyphens/>
      <w:spacing w:after="50" w:line="260" w:lineRule="atLeast"/>
    </w:pPr>
    <w:rPr>
      <w:rFonts w:ascii="News Gothic Medium" w:hAnsi="News Gothic Medium" w:cs="News Gothic Medium"/>
      <w:spacing w:val="-2"/>
      <w:sz w:val="13"/>
      <w:szCs w:val="13"/>
    </w:rPr>
  </w:style>
  <w:style w:type="character" w:customStyle="1" w:styleId="FooterChar">
    <w:name w:val="Footer Char"/>
    <w:basedOn w:val="DefaultParagraphFont"/>
    <w:link w:val="Footer"/>
    <w:uiPriority w:val="9"/>
    <w:semiHidden/>
    <w:rsid w:val="00004B8D"/>
    <w:rPr>
      <w:rFonts w:asciiTheme="minorHAnsi" w:hAnsiTheme="minorHAnsi" w:cstheme="minorHAnsi"/>
      <w:color w:val="747678" w:themeColor="background2"/>
      <w:sz w:val="12"/>
      <w:szCs w:val="16"/>
      <w:lang w:val="en-GB"/>
    </w:rPr>
  </w:style>
  <w:style w:type="character" w:styleId="Hyperlink">
    <w:name w:val="Hyperlink"/>
    <w:basedOn w:val="DefaultParagraphFont"/>
    <w:uiPriority w:val="99"/>
    <w:rsid w:val="00452E7B"/>
    <w:rPr>
      <w:color w:val="0000FF"/>
      <w:u w:val="single"/>
      <w:lang w:val="en-GB"/>
    </w:rPr>
  </w:style>
  <w:style w:type="character" w:customStyle="1" w:styleId="HyperlinkLetterV">
    <w:name w:val="Hyperlink (Letter V)"/>
    <w:uiPriority w:val="99"/>
    <w:semiHidden/>
    <w:rsid w:val="008B204B"/>
    <w:rPr>
      <w:color w:val="0F00E0"/>
      <w:u w:val="thick"/>
      <w:lang w:val="en-GB"/>
    </w:rPr>
  </w:style>
  <w:style w:type="paragraph" w:styleId="NoSpacing">
    <w:name w:val="No Spacing"/>
    <w:uiPriority w:val="1"/>
    <w:semiHidden/>
    <w:rsid w:val="00452E7B"/>
    <w:rPr>
      <w:rFonts w:asciiTheme="minorHAnsi" w:hAnsiTheme="minorHAnsi" w:cs="Arial"/>
      <w:sz w:val="18"/>
      <w:lang w:val="en-GB"/>
    </w:rPr>
  </w:style>
  <w:style w:type="paragraph" w:customStyle="1" w:styleId="PDesignationBCLetterV">
    <w:name w:val="P Designation (BC) (Letter V)"/>
    <w:basedOn w:val="Normal"/>
    <w:uiPriority w:val="99"/>
    <w:semiHidden/>
    <w:rsid w:val="008B204B"/>
    <w:pPr>
      <w:autoSpaceDE w:val="0"/>
      <w:autoSpaceDN w:val="0"/>
      <w:adjustRightInd w:val="0"/>
      <w:spacing w:line="130" w:lineRule="atLeast"/>
      <w:textAlignment w:val="center"/>
    </w:pPr>
    <w:rPr>
      <w:rFonts w:ascii="News Gothic Bold" w:hAnsi="News Gothic Bold" w:cs="News Gothic Bold"/>
      <w:b/>
      <w:bCs/>
      <w:color w:val="000000"/>
      <w:sz w:val="10"/>
      <w:szCs w:val="10"/>
    </w:rPr>
  </w:style>
  <w:style w:type="character" w:styleId="PageNumber">
    <w:name w:val="page number"/>
    <w:basedOn w:val="DefaultParagraphFont"/>
    <w:semiHidden/>
    <w:rsid w:val="00452E7B"/>
    <w:rPr>
      <w:rFonts w:asciiTheme="minorHAnsi" w:hAnsiTheme="minorHAnsi"/>
      <w:lang w:val="en-GB"/>
    </w:rPr>
  </w:style>
  <w:style w:type="paragraph" w:styleId="PlainText">
    <w:name w:val="Plain Text"/>
    <w:basedOn w:val="Normal"/>
    <w:link w:val="PlainTextChar"/>
    <w:semiHidden/>
    <w:unhideWhenUsed/>
    <w:rsid w:val="00452E7B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452E7B"/>
    <w:rPr>
      <w:rFonts w:asciiTheme="minorHAnsi" w:hAnsiTheme="minorHAnsi" w:cs="Arial"/>
      <w:sz w:val="18"/>
      <w:szCs w:val="21"/>
      <w:lang w:val="en-GB"/>
    </w:rPr>
  </w:style>
  <w:style w:type="numbering" w:customStyle="1" w:styleId="GTListNumber">
    <w:name w:val="GT List Number"/>
    <w:uiPriority w:val="99"/>
    <w:rsid w:val="00894ACE"/>
    <w:pPr>
      <w:numPr>
        <w:numId w:val="11"/>
      </w:numPr>
    </w:pPr>
  </w:style>
  <w:style w:type="paragraph" w:customStyle="1" w:styleId="LandscapeFooter">
    <w:name w:val="Landscape Footer"/>
    <w:basedOn w:val="Footer"/>
    <w:uiPriority w:val="9"/>
    <w:semiHidden/>
    <w:rsid w:val="00452E7B"/>
    <w:pPr>
      <w:tabs>
        <w:tab w:val="clear" w:pos="8636"/>
        <w:tab w:val="right" w:pos="13461"/>
      </w:tabs>
    </w:pPr>
  </w:style>
  <w:style w:type="paragraph" w:customStyle="1" w:styleId="Smlspace">
    <w:name w:val="Sml space"/>
    <w:basedOn w:val="Copyright"/>
    <w:semiHidden/>
    <w:qFormat/>
    <w:rsid w:val="00452E7B"/>
    <w:pPr>
      <w:framePr w:hSpace="180" w:wrap="around" w:vAnchor="text" w:hAnchor="text" w:y="10232"/>
    </w:pPr>
    <w:rPr>
      <w:color w:val="4F2D7F" w:themeColor="accent1"/>
      <w:sz w:val="2"/>
      <w:szCs w:val="2"/>
    </w:rPr>
  </w:style>
  <w:style w:type="paragraph" w:customStyle="1" w:styleId="WebAddress">
    <w:name w:val="WebAddress"/>
    <w:basedOn w:val="Address1"/>
    <w:semiHidden/>
    <w:qFormat/>
    <w:rsid w:val="00452E7B"/>
    <w:rPr>
      <w:b/>
      <w:sz w:val="12"/>
    </w:rPr>
  </w:style>
  <w:style w:type="character" w:customStyle="1" w:styleId="Heading1Char">
    <w:name w:val="Heading 1 Char"/>
    <w:basedOn w:val="DefaultParagraphFont"/>
    <w:link w:val="Heading1"/>
    <w:rsid w:val="00452E7B"/>
    <w:rPr>
      <w:rFonts w:asciiTheme="majorHAnsi" w:hAnsiTheme="majorHAnsi" w:cstheme="majorHAnsi"/>
      <w:bCs/>
      <w:color w:val="4F2D7F" w:themeColor="accent1"/>
      <w:kern w:val="32"/>
      <w:sz w:val="36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FE2187"/>
    <w:rPr>
      <w:rFonts w:asciiTheme="majorHAnsi" w:hAnsiTheme="majorHAnsi" w:cstheme="majorHAnsi"/>
      <w:color w:val="4F2D7F" w:themeColor="accent1"/>
      <w:kern w:val="32"/>
      <w:sz w:val="26"/>
      <w:szCs w:val="19"/>
      <w:lang w:val="en-GB"/>
    </w:rPr>
  </w:style>
  <w:style w:type="character" w:customStyle="1" w:styleId="Heading4Char">
    <w:name w:val="Heading 4 Char"/>
    <w:basedOn w:val="DefaultParagraphFont"/>
    <w:link w:val="Heading4"/>
    <w:rsid w:val="00452E7B"/>
    <w:rPr>
      <w:rFonts w:asciiTheme="minorHAnsi" w:hAnsiTheme="minorHAnsi" w:cstheme="minorHAnsi"/>
      <w:color w:val="4F2D7F" w:themeColor="accent1"/>
      <w:kern w:val="32"/>
      <w:sz w:val="18"/>
      <w:szCs w:val="18"/>
      <w:lang w:val="en-GB"/>
    </w:rPr>
  </w:style>
  <w:style w:type="numbering" w:customStyle="1" w:styleId="GTNumberedHeadings">
    <w:name w:val="GT Numbered Headings"/>
    <w:uiPriority w:val="99"/>
    <w:rsid w:val="00452E7B"/>
    <w:pPr>
      <w:numPr>
        <w:numId w:val="5"/>
      </w:numPr>
    </w:pPr>
  </w:style>
  <w:style w:type="numbering" w:customStyle="1" w:styleId="GTParagraphBullet">
    <w:name w:val="GT Paragraph Bullet"/>
    <w:uiPriority w:val="99"/>
    <w:rsid w:val="00452E7B"/>
    <w:pPr>
      <w:numPr>
        <w:numId w:val="6"/>
      </w:numPr>
    </w:pPr>
  </w:style>
  <w:style w:type="paragraph" w:customStyle="1" w:styleId="Default">
    <w:name w:val="Default"/>
    <w:semiHidden/>
    <w:rsid w:val="004C0C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ReportColour">
    <w:name w:val="Report Colour"/>
    <w:basedOn w:val="DefaultParagraphFont"/>
    <w:rsid w:val="00452E7B"/>
    <w:rPr>
      <w:color w:val="4F2D7F" w:themeColor="accent1"/>
      <w:lang w:val="en-GB"/>
    </w:rPr>
  </w:style>
  <w:style w:type="paragraph" w:customStyle="1" w:styleId="SectionTitleLandscape">
    <w:name w:val="Section Title Landscape"/>
    <w:basedOn w:val="Normal"/>
    <w:next w:val="BodyText"/>
    <w:uiPriority w:val="3"/>
    <w:rsid w:val="00452E7B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styleId="TOC4">
    <w:name w:val="toc 4"/>
    <w:basedOn w:val="Normal"/>
    <w:next w:val="Normal"/>
    <w:autoRedefine/>
    <w:semiHidden/>
    <w:rsid w:val="00452E7B"/>
    <w:pPr>
      <w:tabs>
        <w:tab w:val="right" w:pos="8363"/>
      </w:tabs>
      <w:ind w:left="539"/>
    </w:pPr>
  </w:style>
  <w:style w:type="paragraph" w:styleId="TOC5">
    <w:name w:val="toc 5"/>
    <w:basedOn w:val="Normal"/>
    <w:next w:val="Normal"/>
    <w:autoRedefine/>
    <w:semiHidden/>
    <w:rsid w:val="00452E7B"/>
    <w:pPr>
      <w:tabs>
        <w:tab w:val="right" w:pos="8363"/>
      </w:tabs>
      <w:ind w:left="720"/>
    </w:pPr>
  </w:style>
  <w:style w:type="paragraph" w:styleId="TOC6">
    <w:name w:val="toc 6"/>
    <w:basedOn w:val="Normal"/>
    <w:next w:val="Normal"/>
    <w:autoRedefine/>
    <w:semiHidden/>
    <w:rsid w:val="00452E7B"/>
    <w:pPr>
      <w:ind w:left="902"/>
    </w:pPr>
  </w:style>
  <w:style w:type="paragraph" w:styleId="TOC7">
    <w:name w:val="toc 7"/>
    <w:basedOn w:val="Normal"/>
    <w:next w:val="Normal"/>
    <w:autoRedefine/>
    <w:semiHidden/>
    <w:rsid w:val="00452E7B"/>
    <w:pPr>
      <w:ind w:left="1077"/>
    </w:pPr>
  </w:style>
  <w:style w:type="paragraph" w:styleId="TOC8">
    <w:name w:val="toc 8"/>
    <w:basedOn w:val="Normal"/>
    <w:next w:val="Normal"/>
    <w:autoRedefine/>
    <w:semiHidden/>
    <w:rsid w:val="00452E7B"/>
    <w:pPr>
      <w:ind w:left="1259"/>
    </w:pPr>
  </w:style>
  <w:style w:type="paragraph" w:styleId="TOC9">
    <w:name w:val="toc 9"/>
    <w:basedOn w:val="Normal"/>
    <w:next w:val="Normal"/>
    <w:autoRedefine/>
    <w:semiHidden/>
    <w:rsid w:val="00452E7B"/>
    <w:pPr>
      <w:ind w:left="1440"/>
    </w:pPr>
  </w:style>
  <w:style w:type="paragraph" w:customStyle="1" w:styleId="LetterFooterURL">
    <w:name w:val="Letter Footer URL"/>
    <w:basedOn w:val="LetterFooter"/>
    <w:uiPriority w:val="9"/>
    <w:semiHidden/>
    <w:rsid w:val="00DB5F40"/>
    <w:rPr>
      <w:rFonts w:asciiTheme="minorHAnsi" w:hAnsiTheme="minorHAnsi"/>
      <w:b/>
      <w:sz w:val="14"/>
    </w:rPr>
  </w:style>
  <w:style w:type="paragraph" w:styleId="Bibliography">
    <w:name w:val="Bibliography"/>
    <w:basedOn w:val="Normal"/>
    <w:next w:val="Normal"/>
    <w:uiPriority w:val="37"/>
    <w:semiHidden/>
    <w:unhideWhenUsed/>
    <w:rsid w:val="004A0DFE"/>
  </w:style>
  <w:style w:type="paragraph" w:styleId="BlockText">
    <w:name w:val="Block Text"/>
    <w:basedOn w:val="Normal"/>
    <w:semiHidden/>
    <w:unhideWhenUsed/>
    <w:rsid w:val="004A0DFE"/>
    <w:pPr>
      <w:pBdr>
        <w:top w:val="single" w:sz="2" w:space="10" w:color="4F2D7F" w:themeColor="accent1"/>
        <w:left w:val="single" w:sz="2" w:space="10" w:color="4F2D7F" w:themeColor="accent1"/>
        <w:bottom w:val="single" w:sz="2" w:space="10" w:color="4F2D7F" w:themeColor="accent1"/>
        <w:right w:val="single" w:sz="2" w:space="10" w:color="4F2D7F" w:themeColor="accent1"/>
      </w:pBdr>
      <w:ind w:left="1152" w:right="1152"/>
    </w:pPr>
    <w:rPr>
      <w:rFonts w:eastAsiaTheme="minorEastAsia" w:cstheme="minorBidi"/>
      <w:i/>
      <w:iCs/>
      <w:color w:val="4F2D7F" w:themeColor="accent1"/>
    </w:rPr>
  </w:style>
  <w:style w:type="paragraph" w:styleId="BodyText2">
    <w:name w:val="Body Text 2"/>
    <w:basedOn w:val="Normal"/>
    <w:link w:val="BodyText2Char"/>
    <w:semiHidden/>
    <w:unhideWhenUsed/>
    <w:rsid w:val="004A0DFE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A0DFE"/>
    <w:rPr>
      <w:rFonts w:asciiTheme="minorHAnsi" w:hAnsiTheme="minorHAnsi" w:cs="Arial"/>
      <w:sz w:val="18"/>
      <w:lang w:val="en-GB"/>
    </w:rPr>
  </w:style>
  <w:style w:type="paragraph" w:styleId="BodyText3">
    <w:name w:val="Body Text 3"/>
    <w:basedOn w:val="Normal"/>
    <w:link w:val="BodyText3Char"/>
    <w:semiHidden/>
    <w:unhideWhenUsed/>
    <w:rsid w:val="004A0DFE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A0DFE"/>
    <w:rPr>
      <w:rFonts w:asciiTheme="minorHAnsi" w:hAnsiTheme="minorHAnsi" w:cs="Arial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4A0DFE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4A0DFE"/>
    <w:rPr>
      <w:rFonts w:asciiTheme="minorHAnsi" w:hAnsiTheme="minorHAnsi" w:cs="Arial"/>
      <w:sz w:val="18"/>
      <w:lang w:val="en-GB"/>
    </w:rPr>
  </w:style>
  <w:style w:type="paragraph" w:styleId="BodyTextIndent">
    <w:name w:val="Body Text Indent"/>
    <w:basedOn w:val="Normal"/>
    <w:link w:val="BodyTextIndentChar"/>
    <w:semiHidden/>
    <w:unhideWhenUsed/>
    <w:rsid w:val="004A0DFE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4A0DFE"/>
    <w:rPr>
      <w:rFonts w:asciiTheme="minorHAnsi" w:hAnsiTheme="minorHAnsi" w:cs="Arial"/>
      <w:sz w:val="18"/>
      <w:lang w:val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4A0DFE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A0DFE"/>
    <w:rPr>
      <w:rFonts w:asciiTheme="minorHAnsi" w:hAnsiTheme="minorHAnsi" w:cs="Arial"/>
      <w:sz w:val="18"/>
      <w:lang w:val="en-GB"/>
    </w:rPr>
  </w:style>
  <w:style w:type="paragraph" w:styleId="BodyTextIndent2">
    <w:name w:val="Body Text Indent 2"/>
    <w:basedOn w:val="Normal"/>
    <w:link w:val="BodyTextIndent2Char"/>
    <w:semiHidden/>
    <w:unhideWhenUsed/>
    <w:rsid w:val="004A0DFE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A0DFE"/>
    <w:rPr>
      <w:rFonts w:asciiTheme="minorHAnsi" w:hAnsiTheme="minorHAnsi" w:cs="Arial"/>
      <w:sz w:val="18"/>
      <w:lang w:val="en-GB"/>
    </w:rPr>
  </w:style>
  <w:style w:type="paragraph" w:styleId="BodyTextIndent3">
    <w:name w:val="Body Text Indent 3"/>
    <w:basedOn w:val="Normal"/>
    <w:link w:val="BodyTextIndent3Char"/>
    <w:semiHidden/>
    <w:unhideWhenUsed/>
    <w:rsid w:val="004A0DFE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A0DFE"/>
    <w:rPr>
      <w:rFonts w:asciiTheme="minorHAnsi" w:hAnsiTheme="minorHAnsi" w:cs="Arial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4A0DFE"/>
    <w:rPr>
      <w:b/>
      <w:bCs/>
      <w:i/>
      <w:iCs/>
      <w:spacing w:val="5"/>
      <w:lang w:val="en-GB"/>
    </w:rPr>
  </w:style>
  <w:style w:type="paragraph" w:styleId="Caption">
    <w:name w:val="caption"/>
    <w:basedOn w:val="Normal"/>
    <w:next w:val="Normal"/>
    <w:semiHidden/>
    <w:unhideWhenUsed/>
    <w:qFormat/>
    <w:rsid w:val="004A0DFE"/>
    <w:pPr>
      <w:spacing w:after="200" w:line="240" w:lineRule="auto"/>
    </w:pPr>
    <w:rPr>
      <w:i/>
      <w:iCs/>
      <w:color w:val="747678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4A0DFE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4A0DFE"/>
    <w:rPr>
      <w:rFonts w:asciiTheme="minorHAnsi" w:hAnsiTheme="minorHAnsi" w:cs="Arial"/>
      <w:sz w:val="18"/>
      <w:lang w:val="en-GB"/>
    </w:rPr>
  </w:style>
  <w:style w:type="table" w:styleId="ColorfulGrid">
    <w:name w:val="Colorful Grid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</w:rPr>
      <w:tblPr/>
      <w:tcPr>
        <w:shd w:val="clear" w:color="auto" w:fill="B59BD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9BD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</w:rPr>
      <w:tblPr/>
      <w:tcPr>
        <w:shd w:val="clear" w:color="auto" w:fill="E9E5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E5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</w:rPr>
      <w:tblPr/>
      <w:tcPr>
        <w:shd w:val="clear" w:color="auto" w:fill="7BF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</w:rPr>
      <w:tblPr/>
      <w:tcPr>
        <w:shd w:val="clear" w:color="auto" w:fill="FFCAA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A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</w:rPr>
      <w:tblPr/>
      <w:tcPr>
        <w:shd w:val="clear" w:color="auto" w:fill="D6EF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F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</w:rPr>
      <w:tblPr/>
      <w:tcPr>
        <w:shd w:val="clear" w:color="auto" w:fill="F6A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A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ECE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F9F8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DE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5F00" w:themeFill="accent4" w:themeFillShade="CC"/>
      </w:tcPr>
    </w:tblStylePr>
    <w:tblStylePr w:type="lastRow">
      <w:rPr>
        <w:b/>
        <w:bCs/>
        <w:color w:val="E45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FFF2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590" w:themeFill="accent3" w:themeFillShade="CC"/>
      </w:tcPr>
    </w:tblStylePr>
    <w:tblStylePr w:type="lastRow">
      <w:rPr>
        <w:b/>
        <w:bCs/>
        <w:color w:val="00859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F5FB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142B" w:themeFill="accent6" w:themeFillShade="CC"/>
      </w:tcPr>
    </w:tblStylePr>
    <w:tblStylePr w:type="lastRow">
      <w:rPr>
        <w:b/>
        <w:bCs/>
        <w:color w:val="C5142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FCE9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B122" w:themeFill="accent5" w:themeFillShade="CC"/>
      </w:tcPr>
    </w:tblStylePr>
    <w:tblStylePr w:type="lastRow">
      <w:rPr>
        <w:b/>
        <w:bCs/>
        <w:color w:val="7DB1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1B4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1B4C" w:themeColor="accent1" w:themeShade="99"/>
          <w:insideV w:val="nil"/>
        </w:tcBorders>
        <w:shd w:val="clear" w:color="auto" w:fill="2F1B4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4C" w:themeFill="accent1" w:themeFillShade="99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A382D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45B" w:themeColor="accent2" w:themeShade="99"/>
          <w:insideV w:val="nil"/>
        </w:tcBorders>
        <w:shd w:val="clear" w:color="auto" w:fill="857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45B" w:themeFill="accent2" w:themeFillShade="99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3DE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FF7D1E" w:themeColor="accent4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3" w:themeShade="99"/>
          <w:insideV w:val="nil"/>
        </w:tcBorders>
        <w:shd w:val="clear" w:color="auto" w:fill="00636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3" w:themeFillShade="99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00A7B5" w:themeColor="accent3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47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4700" w:themeColor="accent4" w:themeShade="99"/>
          <w:insideV w:val="nil"/>
        </w:tcBorders>
        <w:shd w:val="clear" w:color="auto" w:fill="AB47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4700" w:themeFill="accent4" w:themeFillShade="99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BD8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E92841" w:themeColor="accent6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851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851A" w:themeColor="accent5" w:themeShade="99"/>
          <w:insideV w:val="nil"/>
        </w:tcBorders>
        <w:shd w:val="clear" w:color="auto" w:fill="5D851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851A" w:themeFill="accent5" w:themeFillShade="99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CDEB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9BD732" w:themeColor="accent5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0F2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0F20" w:themeColor="accent6" w:themeShade="99"/>
          <w:insideV w:val="nil"/>
        </w:tcBorders>
        <w:shd w:val="clear" w:color="auto" w:fill="940F2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0F20" w:themeFill="accent6" w:themeFillShade="99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493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4A0DFE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4A0DF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A0DFE"/>
    <w:rPr>
      <w:rFonts w:asciiTheme="minorHAnsi" w:hAnsiTheme="minorHAnsi" w:cs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A0D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A0DFE"/>
    <w:rPr>
      <w:rFonts w:asciiTheme="minorHAnsi" w:hAnsiTheme="minorHAnsi" w:cs="Arial"/>
      <w:b/>
      <w:bCs/>
      <w:lang w:val="en-GB"/>
    </w:rPr>
  </w:style>
  <w:style w:type="table" w:styleId="DarkList">
    <w:name w:val="Dark List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163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215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0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90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3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59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E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A5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0C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132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4A0DFE"/>
  </w:style>
  <w:style w:type="character" w:customStyle="1" w:styleId="DateChar">
    <w:name w:val="Date Char"/>
    <w:basedOn w:val="DefaultParagraphFont"/>
    <w:link w:val="Date"/>
    <w:semiHidden/>
    <w:rsid w:val="004A0DFE"/>
    <w:rPr>
      <w:rFonts w:asciiTheme="minorHAnsi" w:hAnsiTheme="minorHAnsi" w:cs="Arial"/>
      <w:sz w:val="18"/>
      <w:lang w:val="en-GB"/>
    </w:rPr>
  </w:style>
  <w:style w:type="paragraph" w:styleId="DocumentMap">
    <w:name w:val="Document Map"/>
    <w:basedOn w:val="Normal"/>
    <w:link w:val="DocumentMapChar"/>
    <w:semiHidden/>
    <w:unhideWhenUsed/>
    <w:rsid w:val="004A0DF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4A0DFE"/>
    <w:rPr>
      <w:rFonts w:ascii="Segoe UI" w:hAnsi="Segoe UI" w:cs="Segoe UI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semiHidden/>
    <w:unhideWhenUsed/>
    <w:rsid w:val="004A0DF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A0DFE"/>
    <w:rPr>
      <w:rFonts w:asciiTheme="minorHAnsi" w:hAnsiTheme="minorHAnsi" w:cs="Arial"/>
      <w:sz w:val="18"/>
      <w:lang w:val="en-GB"/>
    </w:rPr>
  </w:style>
  <w:style w:type="character" w:styleId="Emphasis">
    <w:name w:val="Emphasis"/>
    <w:basedOn w:val="DefaultParagraphFont"/>
    <w:semiHidden/>
    <w:unhideWhenUsed/>
    <w:rsid w:val="004A0DFE"/>
    <w:rPr>
      <w:i/>
      <w:iCs/>
      <w:lang w:val="en-GB"/>
    </w:rPr>
  </w:style>
  <w:style w:type="character" w:styleId="EndnoteReference">
    <w:name w:val="endnote reference"/>
    <w:basedOn w:val="DefaultParagraphFont"/>
    <w:semiHidden/>
    <w:unhideWhenUsed/>
    <w:rsid w:val="004A0DFE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semiHidden/>
    <w:unhideWhenUsed/>
    <w:rsid w:val="004A0DFE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4A0DFE"/>
    <w:rPr>
      <w:rFonts w:asciiTheme="minorHAnsi" w:hAnsiTheme="minorHAnsi" w:cs="Arial"/>
      <w:lang w:val="en-GB"/>
    </w:rPr>
  </w:style>
  <w:style w:type="paragraph" w:styleId="EnvelopeAddress">
    <w:name w:val="envelope address"/>
    <w:basedOn w:val="Normal"/>
    <w:semiHidden/>
    <w:unhideWhenUsed/>
    <w:rsid w:val="004A0DF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4A0DFE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semiHidden/>
    <w:unhideWhenUsed/>
    <w:rsid w:val="004A0DFE"/>
    <w:rPr>
      <w:color w:val="800080" w:themeColor="followedHyperlink"/>
      <w:u w:val="single"/>
      <w:lang w:val="en-GB"/>
    </w:rPr>
  </w:style>
  <w:style w:type="character" w:styleId="FootnoteReference">
    <w:name w:val="footnote reference"/>
    <w:basedOn w:val="DefaultParagraphFont"/>
    <w:semiHidden/>
    <w:unhideWhenUsed/>
    <w:rsid w:val="004A0DFE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4A0DFE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A0DFE"/>
    <w:rPr>
      <w:rFonts w:asciiTheme="minorHAnsi" w:hAnsiTheme="minorHAnsi" w:cs="Arial"/>
      <w:lang w:val="en-GB"/>
    </w:rPr>
  </w:style>
  <w:style w:type="table" w:styleId="GridTable1Light">
    <w:name w:val="Grid Table 1 Light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B59BDB" w:themeColor="accent1" w:themeTint="66"/>
        <w:left w:val="single" w:sz="4" w:space="0" w:color="B59BDB" w:themeColor="accent1" w:themeTint="66"/>
        <w:bottom w:val="single" w:sz="4" w:space="0" w:color="B59BDB" w:themeColor="accent1" w:themeTint="66"/>
        <w:right w:val="single" w:sz="4" w:space="0" w:color="B59BDB" w:themeColor="accent1" w:themeTint="66"/>
        <w:insideH w:val="single" w:sz="4" w:space="0" w:color="B59BDB" w:themeColor="accent1" w:themeTint="66"/>
        <w:insideV w:val="single" w:sz="4" w:space="0" w:color="B59BD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E9E5DF" w:themeColor="accent2" w:themeTint="66"/>
        <w:left w:val="single" w:sz="4" w:space="0" w:color="E9E5DF" w:themeColor="accent2" w:themeTint="66"/>
        <w:bottom w:val="single" w:sz="4" w:space="0" w:color="E9E5DF" w:themeColor="accent2" w:themeTint="66"/>
        <w:right w:val="single" w:sz="4" w:space="0" w:color="E9E5DF" w:themeColor="accent2" w:themeTint="66"/>
        <w:insideH w:val="single" w:sz="4" w:space="0" w:color="E9E5DF" w:themeColor="accent2" w:themeTint="66"/>
        <w:insideV w:val="single" w:sz="4" w:space="0" w:color="E9E5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7BF4FF" w:themeColor="accent3" w:themeTint="66"/>
        <w:left w:val="single" w:sz="4" w:space="0" w:color="7BF4FF" w:themeColor="accent3" w:themeTint="66"/>
        <w:bottom w:val="single" w:sz="4" w:space="0" w:color="7BF4FF" w:themeColor="accent3" w:themeTint="66"/>
        <w:right w:val="single" w:sz="4" w:space="0" w:color="7BF4FF" w:themeColor="accent3" w:themeTint="66"/>
        <w:insideH w:val="single" w:sz="4" w:space="0" w:color="7BF4FF" w:themeColor="accent3" w:themeTint="66"/>
        <w:insideV w:val="single" w:sz="4" w:space="0" w:color="7BF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FFCAA5" w:themeColor="accent4" w:themeTint="66"/>
        <w:left w:val="single" w:sz="4" w:space="0" w:color="FFCAA5" w:themeColor="accent4" w:themeTint="66"/>
        <w:bottom w:val="single" w:sz="4" w:space="0" w:color="FFCAA5" w:themeColor="accent4" w:themeTint="66"/>
        <w:right w:val="single" w:sz="4" w:space="0" w:color="FFCAA5" w:themeColor="accent4" w:themeTint="66"/>
        <w:insideH w:val="single" w:sz="4" w:space="0" w:color="FFCAA5" w:themeColor="accent4" w:themeTint="66"/>
        <w:insideV w:val="single" w:sz="4" w:space="0" w:color="FFCAA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D6EFAD" w:themeColor="accent5" w:themeTint="66"/>
        <w:left w:val="single" w:sz="4" w:space="0" w:color="D6EFAD" w:themeColor="accent5" w:themeTint="66"/>
        <w:bottom w:val="single" w:sz="4" w:space="0" w:color="D6EFAD" w:themeColor="accent5" w:themeTint="66"/>
        <w:right w:val="single" w:sz="4" w:space="0" w:color="D6EFAD" w:themeColor="accent5" w:themeTint="66"/>
        <w:insideH w:val="single" w:sz="4" w:space="0" w:color="D6EFAD" w:themeColor="accent5" w:themeTint="66"/>
        <w:insideV w:val="single" w:sz="4" w:space="0" w:color="D6EFA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F6A8B2" w:themeColor="accent6" w:themeTint="66"/>
        <w:left w:val="single" w:sz="4" w:space="0" w:color="F6A8B2" w:themeColor="accent6" w:themeTint="66"/>
        <w:bottom w:val="single" w:sz="4" w:space="0" w:color="F6A8B2" w:themeColor="accent6" w:themeTint="66"/>
        <w:right w:val="single" w:sz="4" w:space="0" w:color="F6A8B2" w:themeColor="accent6" w:themeTint="66"/>
        <w:insideH w:val="single" w:sz="4" w:space="0" w:color="F6A8B2" w:themeColor="accent6" w:themeTint="66"/>
        <w:insideV w:val="single" w:sz="4" w:space="0" w:color="F6A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9069CA" w:themeColor="accent1" w:themeTint="99"/>
        <w:bottom w:val="single" w:sz="2" w:space="0" w:color="9069CA" w:themeColor="accent1" w:themeTint="99"/>
        <w:insideH w:val="single" w:sz="2" w:space="0" w:color="9069CA" w:themeColor="accent1" w:themeTint="99"/>
        <w:insideV w:val="single" w:sz="2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69C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DED8CF" w:themeColor="accent2" w:themeTint="99"/>
        <w:bottom w:val="single" w:sz="2" w:space="0" w:color="DED8CF" w:themeColor="accent2" w:themeTint="99"/>
        <w:insideH w:val="single" w:sz="2" w:space="0" w:color="DED8CF" w:themeColor="accent2" w:themeTint="99"/>
        <w:insideV w:val="single" w:sz="2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D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39EFFF" w:themeColor="accent3" w:themeTint="99"/>
        <w:bottom w:val="single" w:sz="2" w:space="0" w:color="39EFFF" w:themeColor="accent3" w:themeTint="99"/>
        <w:insideH w:val="single" w:sz="2" w:space="0" w:color="39EFFF" w:themeColor="accent3" w:themeTint="99"/>
        <w:insideV w:val="single" w:sz="2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9E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FFB078" w:themeColor="accent4" w:themeTint="99"/>
        <w:bottom w:val="single" w:sz="2" w:space="0" w:color="FFB078" w:themeColor="accent4" w:themeTint="99"/>
        <w:insideH w:val="single" w:sz="2" w:space="0" w:color="FFB078" w:themeColor="accent4" w:themeTint="99"/>
        <w:insideV w:val="single" w:sz="2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7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C2E784" w:themeColor="accent5" w:themeTint="99"/>
        <w:bottom w:val="single" w:sz="2" w:space="0" w:color="C2E784" w:themeColor="accent5" w:themeTint="99"/>
        <w:insideH w:val="single" w:sz="2" w:space="0" w:color="C2E784" w:themeColor="accent5" w:themeTint="99"/>
        <w:insideV w:val="single" w:sz="2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E78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F17D8C" w:themeColor="accent6" w:themeTint="99"/>
        <w:bottom w:val="single" w:sz="2" w:space="0" w:color="F17D8C" w:themeColor="accent6" w:themeTint="99"/>
        <w:insideH w:val="single" w:sz="2" w:space="0" w:color="F17D8C" w:themeColor="accent6" w:themeTint="99"/>
        <w:insideV w:val="single" w:sz="2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7D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GridTable3">
    <w:name w:val="Grid Table 3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B59BD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9E5D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7BF4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CAA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D6EFA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6A8B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A0D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A0DFE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A0DFE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A0DFE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A0DFE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A0DFE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A0DFE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A0D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A0DFE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A0DFE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A0DFE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A0DFE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A0DFE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A0DFE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4A0DFE"/>
    <w:rPr>
      <w:color w:val="2B579A"/>
      <w:shd w:val="clear" w:color="auto" w:fill="E6E6E6"/>
      <w:lang w:val="en-GB"/>
    </w:rPr>
  </w:style>
  <w:style w:type="character" w:styleId="HTMLAcronym">
    <w:name w:val="HTML Acronym"/>
    <w:basedOn w:val="DefaultParagraphFont"/>
    <w:semiHidden/>
    <w:unhideWhenUsed/>
    <w:rsid w:val="004A0DFE"/>
    <w:rPr>
      <w:lang w:val="en-GB"/>
    </w:rPr>
  </w:style>
  <w:style w:type="paragraph" w:styleId="HTMLAddress">
    <w:name w:val="HTML Address"/>
    <w:basedOn w:val="Normal"/>
    <w:link w:val="HTMLAddressChar"/>
    <w:semiHidden/>
    <w:unhideWhenUsed/>
    <w:rsid w:val="004A0DF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A0DFE"/>
    <w:rPr>
      <w:rFonts w:asciiTheme="minorHAnsi" w:hAnsiTheme="minorHAnsi" w:cs="Arial"/>
      <w:i/>
      <w:iCs/>
      <w:sz w:val="18"/>
      <w:lang w:val="en-GB"/>
    </w:rPr>
  </w:style>
  <w:style w:type="character" w:styleId="HTMLCite">
    <w:name w:val="HTML Cite"/>
    <w:basedOn w:val="DefaultParagraphFont"/>
    <w:semiHidden/>
    <w:unhideWhenUsed/>
    <w:rsid w:val="004A0DFE"/>
    <w:rPr>
      <w:i/>
      <w:iCs/>
      <w:lang w:val="en-GB"/>
    </w:rPr>
  </w:style>
  <w:style w:type="character" w:styleId="HTMLCode">
    <w:name w:val="HTML Code"/>
    <w:basedOn w:val="DefaultParagraphFont"/>
    <w:semiHidden/>
    <w:unhideWhenUsed/>
    <w:rsid w:val="004A0DFE"/>
    <w:rPr>
      <w:rFonts w:ascii="Consolas" w:hAnsi="Consolas"/>
      <w:sz w:val="20"/>
      <w:szCs w:val="20"/>
      <w:lang w:val="en-GB"/>
    </w:rPr>
  </w:style>
  <w:style w:type="character" w:styleId="HTMLDefinition">
    <w:name w:val="HTML Definition"/>
    <w:basedOn w:val="DefaultParagraphFont"/>
    <w:semiHidden/>
    <w:unhideWhenUsed/>
    <w:rsid w:val="004A0DFE"/>
    <w:rPr>
      <w:i/>
      <w:iCs/>
      <w:lang w:val="en-GB"/>
    </w:rPr>
  </w:style>
  <w:style w:type="character" w:styleId="HTMLKeyboard">
    <w:name w:val="HTML Keyboard"/>
    <w:basedOn w:val="DefaultParagraphFont"/>
    <w:semiHidden/>
    <w:unhideWhenUsed/>
    <w:rsid w:val="004A0DFE"/>
    <w:rPr>
      <w:rFonts w:ascii="Consolas" w:hAnsi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semiHidden/>
    <w:unhideWhenUsed/>
    <w:rsid w:val="004A0DFE"/>
    <w:pPr>
      <w:spacing w:after="0"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A0DFE"/>
    <w:rPr>
      <w:rFonts w:ascii="Consolas" w:hAnsi="Consolas" w:cs="Arial"/>
      <w:lang w:val="en-GB"/>
    </w:rPr>
  </w:style>
  <w:style w:type="character" w:styleId="HTMLSample">
    <w:name w:val="HTML Sample"/>
    <w:basedOn w:val="DefaultParagraphFont"/>
    <w:semiHidden/>
    <w:unhideWhenUsed/>
    <w:rsid w:val="004A0DFE"/>
    <w:rPr>
      <w:rFonts w:ascii="Consolas" w:hAnsi="Consolas"/>
      <w:sz w:val="24"/>
      <w:szCs w:val="24"/>
      <w:lang w:val="en-GB"/>
    </w:rPr>
  </w:style>
  <w:style w:type="character" w:styleId="HTMLTypewriter">
    <w:name w:val="HTML Typewriter"/>
    <w:basedOn w:val="DefaultParagraphFont"/>
    <w:semiHidden/>
    <w:unhideWhenUsed/>
    <w:rsid w:val="004A0DFE"/>
    <w:rPr>
      <w:rFonts w:ascii="Consolas" w:hAnsi="Consolas"/>
      <w:sz w:val="20"/>
      <w:szCs w:val="20"/>
      <w:lang w:val="en-GB"/>
    </w:rPr>
  </w:style>
  <w:style w:type="character" w:styleId="HTMLVariable">
    <w:name w:val="HTML Variable"/>
    <w:basedOn w:val="DefaultParagraphFont"/>
    <w:semiHidden/>
    <w:unhideWhenUsed/>
    <w:rsid w:val="004A0DFE"/>
    <w:rPr>
      <w:i/>
      <w:iCs/>
      <w:lang w:val="en-GB"/>
    </w:rPr>
  </w:style>
  <w:style w:type="paragraph" w:styleId="Index1">
    <w:name w:val="index 1"/>
    <w:basedOn w:val="Normal"/>
    <w:next w:val="Normal"/>
    <w:autoRedefine/>
    <w:semiHidden/>
    <w:unhideWhenUsed/>
    <w:rsid w:val="004A0DFE"/>
    <w:pPr>
      <w:spacing w:after="0" w:line="240" w:lineRule="auto"/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4A0DFE"/>
    <w:pPr>
      <w:spacing w:after="0" w:line="240" w:lineRule="auto"/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4A0DFE"/>
    <w:pPr>
      <w:spacing w:after="0" w:line="240" w:lineRule="auto"/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4A0DFE"/>
    <w:pPr>
      <w:spacing w:after="0" w:line="240" w:lineRule="auto"/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4A0DFE"/>
    <w:pPr>
      <w:spacing w:after="0" w:line="240" w:lineRule="auto"/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4A0DFE"/>
    <w:pPr>
      <w:spacing w:after="0" w:line="240" w:lineRule="auto"/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4A0DFE"/>
    <w:pPr>
      <w:spacing w:after="0" w:line="240" w:lineRule="auto"/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4A0DFE"/>
    <w:pPr>
      <w:spacing w:after="0" w:line="240" w:lineRule="auto"/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4A0DFE"/>
    <w:pPr>
      <w:spacing w:after="0" w:line="240" w:lineRule="auto"/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4A0DF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4A0DFE"/>
    <w:rPr>
      <w:i/>
      <w:iCs/>
      <w:color w:val="4F2D7F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4A0DFE"/>
    <w:pPr>
      <w:pBdr>
        <w:top w:val="single" w:sz="4" w:space="10" w:color="4F2D7F" w:themeColor="accent1"/>
        <w:bottom w:val="single" w:sz="4" w:space="10" w:color="4F2D7F" w:themeColor="accent1"/>
      </w:pBdr>
      <w:spacing w:before="360" w:after="360"/>
      <w:ind w:left="864" w:right="864"/>
      <w:jc w:val="center"/>
    </w:pPr>
    <w:rPr>
      <w:i/>
      <w:iCs/>
      <w:color w:val="4F2D7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A0DFE"/>
    <w:rPr>
      <w:rFonts w:asciiTheme="minorHAnsi" w:hAnsiTheme="minorHAnsi" w:cs="Arial"/>
      <w:i/>
      <w:iCs/>
      <w:color w:val="4F2D7F" w:themeColor="accent1"/>
      <w:sz w:val="18"/>
      <w:lang w:val="en-GB"/>
    </w:rPr>
  </w:style>
  <w:style w:type="character" w:styleId="IntenseReference">
    <w:name w:val="Intense Reference"/>
    <w:basedOn w:val="DefaultParagraphFont"/>
    <w:uiPriority w:val="32"/>
    <w:semiHidden/>
    <w:unhideWhenUsed/>
    <w:rsid w:val="004A0DFE"/>
    <w:rPr>
      <w:b/>
      <w:bCs/>
      <w:smallCaps/>
      <w:color w:val="4F2D7F" w:themeColor="accent1"/>
      <w:spacing w:val="5"/>
      <w:lang w:val="en-GB"/>
    </w:rPr>
  </w:style>
  <w:style w:type="table" w:styleId="LightGrid">
    <w:name w:val="Light Grid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1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  <w:shd w:val="clear" w:color="auto" w:fill="D1C1E9" w:themeFill="accent1" w:themeFillTint="3F"/>
      </w:tcPr>
    </w:tblStylePr>
    <w:tblStylePr w:type="band2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1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  <w:shd w:val="clear" w:color="auto" w:fill="F1EEEB" w:themeFill="accent2" w:themeFillTint="3F"/>
      </w:tcPr>
    </w:tblStylePr>
    <w:tblStylePr w:type="band2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1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  <w:shd w:val="clear" w:color="auto" w:fill="ADF8FF" w:themeFill="accent3" w:themeFillTint="3F"/>
      </w:tcPr>
    </w:tblStylePr>
    <w:tblStylePr w:type="band2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1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  <w:shd w:val="clear" w:color="auto" w:fill="FFDEC7" w:themeFill="accent4" w:themeFillTint="3F"/>
      </w:tcPr>
    </w:tblStylePr>
    <w:tblStylePr w:type="band2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1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  <w:shd w:val="clear" w:color="auto" w:fill="E6F5CC" w:themeFill="accent5" w:themeFillTint="3F"/>
      </w:tcPr>
    </w:tblStylePr>
    <w:tblStylePr w:type="band2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1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  <w:shd w:val="clear" w:color="auto" w:fill="F9C9CF" w:themeFill="accent6" w:themeFillTint="3F"/>
      </w:tcPr>
    </w:tblStylePr>
    <w:tblStylePr w:type="band2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A0DF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A0DFE"/>
    <w:rPr>
      <w:color w:val="3A215E" w:themeColor="accent1" w:themeShade="BF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A0DFE"/>
    <w:rPr>
      <w:color w:val="A19077" w:themeColor="accent2" w:themeShade="BF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A0DFE"/>
    <w:rPr>
      <w:color w:val="007C87" w:themeColor="accent3" w:themeShade="BF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A0DFE"/>
    <w:rPr>
      <w:color w:val="D55900" w:themeColor="accent4" w:themeShade="BF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A0DFE"/>
    <w:rPr>
      <w:color w:val="75A520" w:themeColor="accent5" w:themeShade="BF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A0DFE"/>
    <w:rPr>
      <w:color w:val="B91328" w:themeColor="accent6" w:themeShade="BF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4A0DFE"/>
    <w:rPr>
      <w:lang w:val="en-GB"/>
    </w:rPr>
  </w:style>
  <w:style w:type="paragraph" w:styleId="List">
    <w:name w:val="List"/>
    <w:basedOn w:val="Normal"/>
    <w:semiHidden/>
    <w:unhideWhenUsed/>
    <w:rsid w:val="004A0DFE"/>
    <w:pPr>
      <w:ind w:left="283" w:hanging="283"/>
      <w:contextualSpacing/>
    </w:pPr>
  </w:style>
  <w:style w:type="paragraph" w:styleId="List2">
    <w:name w:val="List 2"/>
    <w:basedOn w:val="Normal"/>
    <w:semiHidden/>
    <w:rsid w:val="004A0DFE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4A0DFE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4A0DFE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4A0DFE"/>
    <w:pPr>
      <w:ind w:left="1415" w:hanging="283"/>
      <w:contextualSpacing/>
    </w:pPr>
  </w:style>
  <w:style w:type="paragraph" w:styleId="ListBullet3">
    <w:name w:val="List Bullet 3"/>
    <w:basedOn w:val="Normal"/>
    <w:uiPriority w:val="1"/>
    <w:qFormat/>
    <w:rsid w:val="00894ACE"/>
    <w:pPr>
      <w:numPr>
        <w:ilvl w:val="2"/>
        <w:numId w:val="30"/>
      </w:numPr>
      <w:contextualSpacing/>
    </w:pPr>
  </w:style>
  <w:style w:type="paragraph" w:styleId="ListBullet4">
    <w:name w:val="List Bullet 4"/>
    <w:basedOn w:val="Normal"/>
    <w:semiHidden/>
    <w:unhideWhenUsed/>
    <w:rsid w:val="004A0DFE"/>
    <w:pPr>
      <w:numPr>
        <w:numId w:val="1"/>
      </w:numPr>
      <w:contextualSpacing/>
    </w:pPr>
  </w:style>
  <w:style w:type="paragraph" w:styleId="ListBullet5">
    <w:name w:val="List Bullet 5"/>
    <w:basedOn w:val="Normal"/>
    <w:semiHidden/>
    <w:unhideWhenUsed/>
    <w:rsid w:val="004A0DFE"/>
    <w:pPr>
      <w:numPr>
        <w:numId w:val="2"/>
      </w:numPr>
      <w:contextualSpacing/>
    </w:pPr>
  </w:style>
  <w:style w:type="paragraph" w:styleId="ListContinue">
    <w:name w:val="List Continue"/>
    <w:basedOn w:val="Normal"/>
    <w:semiHidden/>
    <w:unhideWhenUsed/>
    <w:rsid w:val="004A0DFE"/>
    <w:pPr>
      <w:ind w:left="283"/>
      <w:contextualSpacing/>
    </w:pPr>
  </w:style>
  <w:style w:type="paragraph" w:styleId="ListContinue2">
    <w:name w:val="List Continue 2"/>
    <w:basedOn w:val="Normal"/>
    <w:semiHidden/>
    <w:unhideWhenUsed/>
    <w:rsid w:val="004A0DFE"/>
    <w:pPr>
      <w:ind w:left="566"/>
      <w:contextualSpacing/>
    </w:pPr>
  </w:style>
  <w:style w:type="paragraph" w:styleId="ListContinue3">
    <w:name w:val="List Continue 3"/>
    <w:basedOn w:val="Normal"/>
    <w:semiHidden/>
    <w:unhideWhenUsed/>
    <w:rsid w:val="004A0DFE"/>
    <w:pPr>
      <w:ind w:left="849"/>
      <w:contextualSpacing/>
    </w:pPr>
  </w:style>
  <w:style w:type="paragraph" w:styleId="ListContinue4">
    <w:name w:val="List Continue 4"/>
    <w:basedOn w:val="Normal"/>
    <w:semiHidden/>
    <w:unhideWhenUsed/>
    <w:rsid w:val="004A0DFE"/>
    <w:pPr>
      <w:ind w:left="1132"/>
      <w:contextualSpacing/>
    </w:pPr>
  </w:style>
  <w:style w:type="paragraph" w:styleId="ListContinue5">
    <w:name w:val="List Continue 5"/>
    <w:basedOn w:val="Normal"/>
    <w:semiHidden/>
    <w:unhideWhenUsed/>
    <w:rsid w:val="004A0DFE"/>
    <w:pPr>
      <w:ind w:left="1415"/>
      <w:contextualSpacing/>
    </w:pPr>
  </w:style>
  <w:style w:type="paragraph" w:styleId="ListNumber4">
    <w:name w:val="List Number 4"/>
    <w:basedOn w:val="Normal"/>
    <w:semiHidden/>
    <w:unhideWhenUsed/>
    <w:rsid w:val="004A0DFE"/>
    <w:pPr>
      <w:numPr>
        <w:numId w:val="3"/>
      </w:numPr>
      <w:contextualSpacing/>
    </w:pPr>
  </w:style>
  <w:style w:type="paragraph" w:styleId="ListNumber5">
    <w:name w:val="List Number 5"/>
    <w:basedOn w:val="Normal"/>
    <w:semiHidden/>
    <w:unhideWhenUsed/>
    <w:rsid w:val="004A0DFE"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4A0DF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ListTable2">
    <w:name w:val="List Table 2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9069CA" w:themeColor="accent1" w:themeTint="99"/>
        <w:bottom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DED8CF" w:themeColor="accent2" w:themeTint="99"/>
        <w:bottom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39EFFF" w:themeColor="accent3" w:themeTint="99"/>
        <w:bottom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FFB078" w:themeColor="accent4" w:themeTint="99"/>
        <w:bottom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C2E784" w:themeColor="accent5" w:themeTint="99"/>
        <w:bottom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F17D8C" w:themeColor="accent6" w:themeTint="99"/>
        <w:bottom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ListTable3">
    <w:name w:val="List Table 3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4F2D7F" w:themeColor="accent1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2D7F" w:themeColor="accent1"/>
          <w:right w:val="single" w:sz="4" w:space="0" w:color="4F2D7F" w:themeColor="accent1"/>
        </w:tcBorders>
      </w:tcPr>
    </w:tblStylePr>
    <w:tblStylePr w:type="band1Horz">
      <w:tblPr/>
      <w:tcPr>
        <w:tcBorders>
          <w:top w:val="single" w:sz="4" w:space="0" w:color="4F2D7F" w:themeColor="accent1"/>
          <w:bottom w:val="single" w:sz="4" w:space="0" w:color="4F2D7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2D7F" w:themeColor="accent1"/>
          <w:left w:val="nil"/>
        </w:tcBorders>
      </w:tcPr>
    </w:tblStylePr>
    <w:tblStylePr w:type="swCell">
      <w:tblPr/>
      <w:tcPr>
        <w:tcBorders>
          <w:top w:val="double" w:sz="4" w:space="0" w:color="4F2D7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BEAF" w:themeColor="accent2"/>
          <w:right w:val="single" w:sz="4" w:space="0" w:color="C8BEAF" w:themeColor="accent2"/>
        </w:tcBorders>
      </w:tcPr>
    </w:tblStylePr>
    <w:tblStylePr w:type="band1Horz">
      <w:tblPr/>
      <w:tcPr>
        <w:tcBorders>
          <w:top w:val="single" w:sz="4" w:space="0" w:color="C8BEAF" w:themeColor="accent2"/>
          <w:bottom w:val="single" w:sz="4" w:space="0" w:color="C8BEA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BEAF" w:themeColor="accent2"/>
          <w:left w:val="nil"/>
        </w:tcBorders>
      </w:tcPr>
    </w:tblStylePr>
    <w:tblStylePr w:type="swCell">
      <w:tblPr/>
      <w:tcPr>
        <w:tcBorders>
          <w:top w:val="double" w:sz="4" w:space="0" w:color="C8BEA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00A7B5" w:themeColor="accent3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7B5" w:themeColor="accent3"/>
          <w:right w:val="single" w:sz="4" w:space="0" w:color="00A7B5" w:themeColor="accent3"/>
        </w:tcBorders>
      </w:tcPr>
    </w:tblStylePr>
    <w:tblStylePr w:type="band1Horz">
      <w:tblPr/>
      <w:tcPr>
        <w:tcBorders>
          <w:top w:val="single" w:sz="4" w:space="0" w:color="00A7B5" w:themeColor="accent3"/>
          <w:bottom w:val="single" w:sz="4" w:space="0" w:color="00A7B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7B5" w:themeColor="accent3"/>
          <w:left w:val="nil"/>
        </w:tcBorders>
      </w:tcPr>
    </w:tblStylePr>
    <w:tblStylePr w:type="swCell">
      <w:tblPr/>
      <w:tcPr>
        <w:tcBorders>
          <w:top w:val="double" w:sz="4" w:space="0" w:color="00A7B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FF7D1E" w:themeColor="accent4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D1E" w:themeColor="accent4"/>
          <w:right w:val="single" w:sz="4" w:space="0" w:color="FF7D1E" w:themeColor="accent4"/>
        </w:tcBorders>
      </w:tcPr>
    </w:tblStylePr>
    <w:tblStylePr w:type="band1Horz">
      <w:tblPr/>
      <w:tcPr>
        <w:tcBorders>
          <w:top w:val="single" w:sz="4" w:space="0" w:color="FF7D1E" w:themeColor="accent4"/>
          <w:bottom w:val="single" w:sz="4" w:space="0" w:color="FF7D1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D1E" w:themeColor="accent4"/>
          <w:left w:val="nil"/>
        </w:tcBorders>
      </w:tcPr>
    </w:tblStylePr>
    <w:tblStylePr w:type="swCell">
      <w:tblPr/>
      <w:tcPr>
        <w:tcBorders>
          <w:top w:val="double" w:sz="4" w:space="0" w:color="FF7D1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9BD732" w:themeColor="accent5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D732" w:themeColor="accent5"/>
          <w:right w:val="single" w:sz="4" w:space="0" w:color="9BD732" w:themeColor="accent5"/>
        </w:tcBorders>
      </w:tcPr>
    </w:tblStylePr>
    <w:tblStylePr w:type="band1Horz">
      <w:tblPr/>
      <w:tcPr>
        <w:tcBorders>
          <w:top w:val="single" w:sz="4" w:space="0" w:color="9BD732" w:themeColor="accent5"/>
          <w:bottom w:val="single" w:sz="4" w:space="0" w:color="9BD7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D732" w:themeColor="accent5"/>
          <w:left w:val="nil"/>
        </w:tcBorders>
      </w:tcPr>
    </w:tblStylePr>
    <w:tblStylePr w:type="swCell">
      <w:tblPr/>
      <w:tcPr>
        <w:tcBorders>
          <w:top w:val="double" w:sz="4" w:space="0" w:color="9BD73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E92841" w:themeColor="accent6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2841" w:themeColor="accent6"/>
          <w:right w:val="single" w:sz="4" w:space="0" w:color="E92841" w:themeColor="accent6"/>
        </w:tcBorders>
      </w:tcPr>
    </w:tblStylePr>
    <w:tblStylePr w:type="band1Horz">
      <w:tblPr/>
      <w:tcPr>
        <w:tcBorders>
          <w:top w:val="single" w:sz="4" w:space="0" w:color="E92841" w:themeColor="accent6"/>
          <w:bottom w:val="single" w:sz="4" w:space="0" w:color="E9284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2841" w:themeColor="accent6"/>
          <w:left w:val="nil"/>
        </w:tcBorders>
      </w:tcPr>
    </w:tblStylePr>
    <w:tblStylePr w:type="swCell">
      <w:tblPr/>
      <w:tcPr>
        <w:tcBorders>
          <w:top w:val="double" w:sz="4" w:space="0" w:color="E9284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4F2D7F" w:themeColor="accent1"/>
        <w:left w:val="single" w:sz="24" w:space="0" w:color="4F2D7F" w:themeColor="accent1"/>
        <w:bottom w:val="single" w:sz="24" w:space="0" w:color="4F2D7F" w:themeColor="accent1"/>
        <w:right w:val="single" w:sz="24" w:space="0" w:color="4F2D7F" w:themeColor="accent1"/>
      </w:tblBorders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C8BEAF" w:themeColor="accent2"/>
        <w:left w:val="single" w:sz="24" w:space="0" w:color="C8BEAF" w:themeColor="accent2"/>
        <w:bottom w:val="single" w:sz="24" w:space="0" w:color="C8BEAF" w:themeColor="accent2"/>
        <w:right w:val="single" w:sz="24" w:space="0" w:color="C8BEAF" w:themeColor="accent2"/>
      </w:tblBorders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00A7B5" w:themeColor="accent3"/>
        <w:left w:val="single" w:sz="24" w:space="0" w:color="00A7B5" w:themeColor="accent3"/>
        <w:bottom w:val="single" w:sz="24" w:space="0" w:color="00A7B5" w:themeColor="accent3"/>
        <w:right w:val="single" w:sz="24" w:space="0" w:color="00A7B5" w:themeColor="accent3"/>
      </w:tblBorders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FF7D1E" w:themeColor="accent4"/>
        <w:left w:val="single" w:sz="24" w:space="0" w:color="FF7D1E" w:themeColor="accent4"/>
        <w:bottom w:val="single" w:sz="24" w:space="0" w:color="FF7D1E" w:themeColor="accent4"/>
        <w:right w:val="single" w:sz="24" w:space="0" w:color="FF7D1E" w:themeColor="accent4"/>
      </w:tblBorders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9BD732" w:themeColor="accent5"/>
        <w:left w:val="single" w:sz="24" w:space="0" w:color="9BD732" w:themeColor="accent5"/>
        <w:bottom w:val="single" w:sz="24" w:space="0" w:color="9BD732" w:themeColor="accent5"/>
        <w:right w:val="single" w:sz="24" w:space="0" w:color="9BD732" w:themeColor="accent5"/>
      </w:tblBorders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E92841" w:themeColor="accent6"/>
        <w:left w:val="single" w:sz="24" w:space="0" w:color="E92841" w:themeColor="accent6"/>
        <w:bottom w:val="single" w:sz="24" w:space="0" w:color="E92841" w:themeColor="accent6"/>
        <w:right w:val="single" w:sz="24" w:space="0" w:color="E92841" w:themeColor="accent6"/>
      </w:tblBorders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A0DF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A0DFE"/>
    <w:rPr>
      <w:color w:val="3A215E" w:themeColor="accent1" w:themeShade="BF"/>
    </w:rPr>
    <w:tblPr>
      <w:tblStyleRowBandSize w:val="1"/>
      <w:tblStyleColBandSize w:val="1"/>
      <w:tblBorders>
        <w:top w:val="single" w:sz="4" w:space="0" w:color="4F2D7F" w:themeColor="accent1"/>
        <w:bottom w:val="single" w:sz="4" w:space="0" w:color="4F2D7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2D7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A0DFE"/>
    <w:rPr>
      <w:color w:val="A19077" w:themeColor="accent2" w:themeShade="BF"/>
    </w:rPr>
    <w:tblPr>
      <w:tblStyleRowBandSize w:val="1"/>
      <w:tblStyleColBandSize w:val="1"/>
      <w:tblBorders>
        <w:top w:val="single" w:sz="4" w:space="0" w:color="C8BEAF" w:themeColor="accent2"/>
        <w:bottom w:val="single" w:sz="4" w:space="0" w:color="C8BEA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BEA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A0DFE"/>
    <w:rPr>
      <w:color w:val="007C87" w:themeColor="accent3" w:themeShade="BF"/>
    </w:rPr>
    <w:tblPr>
      <w:tblStyleRowBandSize w:val="1"/>
      <w:tblStyleColBandSize w:val="1"/>
      <w:tblBorders>
        <w:top w:val="single" w:sz="4" w:space="0" w:color="00A7B5" w:themeColor="accent3"/>
        <w:bottom w:val="single" w:sz="4" w:space="0" w:color="00A7B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7B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A0DFE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7D1E" w:themeColor="accent4"/>
        <w:bottom w:val="single" w:sz="4" w:space="0" w:color="FF7D1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7D1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A0DFE"/>
    <w:rPr>
      <w:color w:val="75A520" w:themeColor="accent5" w:themeShade="BF"/>
    </w:rPr>
    <w:tblPr>
      <w:tblStyleRowBandSize w:val="1"/>
      <w:tblStyleColBandSize w:val="1"/>
      <w:tblBorders>
        <w:top w:val="single" w:sz="4" w:space="0" w:color="9BD732" w:themeColor="accent5"/>
        <w:bottom w:val="single" w:sz="4" w:space="0" w:color="9BD7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BD7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A0DFE"/>
    <w:rPr>
      <w:color w:val="B91328" w:themeColor="accent6" w:themeShade="BF"/>
    </w:rPr>
    <w:tblPr>
      <w:tblStyleRowBandSize w:val="1"/>
      <w:tblStyleColBandSize w:val="1"/>
      <w:tblBorders>
        <w:top w:val="single" w:sz="4" w:space="0" w:color="E92841" w:themeColor="accent6"/>
        <w:bottom w:val="single" w:sz="4" w:space="0" w:color="E9284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284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A0DF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A0DFE"/>
    <w:rPr>
      <w:color w:val="3A215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2D7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2D7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2D7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2D7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A0DFE"/>
    <w:rPr>
      <w:color w:val="A190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BEA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BEA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BEA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BEA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A0DFE"/>
    <w:rPr>
      <w:color w:val="007C8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7B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7B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7B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7B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A0DFE"/>
    <w:rPr>
      <w:color w:val="D559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D1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D1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D1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D1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A0DFE"/>
    <w:rPr>
      <w:color w:val="75A5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D7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D7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D7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D7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A0DFE"/>
    <w:rPr>
      <w:color w:val="B9132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284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284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284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284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  <w:insideV w:val="single" w:sz="8" w:space="0" w:color="7543BC" w:themeColor="accent1" w:themeTint="BF"/>
      </w:tblBorders>
    </w:tblPr>
    <w:tcPr>
      <w:shd w:val="clear" w:color="auto" w:fill="D1C1E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43B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  <w:insideV w:val="single" w:sz="8" w:space="0" w:color="D5CEC2" w:themeColor="accent2" w:themeTint="BF"/>
      </w:tblBorders>
    </w:tblPr>
    <w:tcPr>
      <w:shd w:val="clear" w:color="auto" w:fill="F1EE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EC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  <w:insideV w:val="single" w:sz="8" w:space="0" w:color="08EBFF" w:themeColor="accent3" w:themeTint="BF"/>
      </w:tblBorders>
    </w:tblPr>
    <w:tcPr>
      <w:shd w:val="clear" w:color="auto" w:fill="ADF8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  <w:insideV w:val="single" w:sz="8" w:space="0" w:color="FF9D56" w:themeColor="accent4" w:themeTint="BF"/>
      </w:tblBorders>
    </w:tblPr>
    <w:tcPr>
      <w:shd w:val="clear" w:color="auto" w:fill="FFDEC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D5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  <w:insideV w:val="single" w:sz="8" w:space="0" w:color="B3E165" w:themeColor="accent5" w:themeTint="BF"/>
      </w:tblBorders>
    </w:tblPr>
    <w:tcPr>
      <w:shd w:val="clear" w:color="auto" w:fill="E6F5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E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  <w:insideV w:val="single" w:sz="8" w:space="0" w:color="EE5D70" w:themeColor="accent6" w:themeTint="BF"/>
      </w:tblBorders>
    </w:tblPr>
    <w:tcPr>
      <w:shd w:val="clear" w:color="auto" w:fill="F9C9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5D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cPr>
      <w:shd w:val="clear" w:color="auto" w:fill="D1C1E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DED" w:themeFill="accent1" w:themeFillTint="33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tcBorders>
          <w:insideH w:val="single" w:sz="6" w:space="0" w:color="4F2D7F" w:themeColor="accent1"/>
          <w:insideV w:val="single" w:sz="6" w:space="0" w:color="4F2D7F" w:themeColor="accent1"/>
        </w:tcBorders>
        <w:shd w:val="clear" w:color="auto" w:fill="A382D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cPr>
      <w:shd w:val="clear" w:color="auto" w:fill="F1EE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F" w:themeFill="accent2" w:themeFillTint="33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tcBorders>
          <w:insideH w:val="single" w:sz="6" w:space="0" w:color="C8BEAF" w:themeColor="accent2"/>
          <w:insideV w:val="single" w:sz="6" w:space="0" w:color="C8BEAF" w:themeColor="accent2"/>
        </w:tcBorders>
        <w:shd w:val="clear" w:color="auto" w:fill="E3DE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cPr>
      <w:shd w:val="clear" w:color="auto" w:fill="ADF8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3" w:themeFillTint="33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tcBorders>
          <w:insideH w:val="single" w:sz="6" w:space="0" w:color="00A7B5" w:themeColor="accent3"/>
          <w:insideV w:val="single" w:sz="6" w:space="0" w:color="00A7B5" w:themeColor="accent3"/>
        </w:tcBorders>
        <w:shd w:val="clear" w:color="auto" w:fill="5BF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cPr>
      <w:shd w:val="clear" w:color="auto" w:fill="FFDE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D2" w:themeFill="accent4" w:themeFillTint="33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tcBorders>
          <w:insideH w:val="single" w:sz="6" w:space="0" w:color="FF7D1E" w:themeColor="accent4"/>
          <w:insideV w:val="single" w:sz="6" w:space="0" w:color="FF7D1E" w:themeColor="accent4"/>
        </w:tcBorders>
        <w:shd w:val="clear" w:color="auto" w:fill="FFBD8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cPr>
      <w:shd w:val="clear" w:color="auto" w:fill="E6F5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7D6" w:themeFill="accent5" w:themeFillTint="33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tcBorders>
          <w:insideH w:val="single" w:sz="6" w:space="0" w:color="9BD732" w:themeColor="accent5"/>
          <w:insideV w:val="single" w:sz="6" w:space="0" w:color="9BD732" w:themeColor="accent5"/>
        </w:tcBorders>
        <w:shd w:val="clear" w:color="auto" w:fill="CDEB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cPr>
      <w:shd w:val="clear" w:color="auto" w:fill="F9C9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9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3D8" w:themeFill="accent6" w:themeFillTint="33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tcBorders>
          <w:insideH w:val="single" w:sz="6" w:space="0" w:color="E92841" w:themeColor="accent6"/>
          <w:insideV w:val="single" w:sz="6" w:space="0" w:color="E92841" w:themeColor="accent6"/>
        </w:tcBorders>
        <w:shd w:val="clear" w:color="auto" w:fill="F493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C1E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82D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82D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E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E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ED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C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8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8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5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EB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EB9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9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93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93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2D7F" w:themeColor="accen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shd w:val="clear" w:color="auto" w:fill="D1C1E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BEAF" w:themeColor="accent2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shd w:val="clear" w:color="auto" w:fill="F1EE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3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shd w:val="clear" w:color="auto" w:fill="ADF8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D1E" w:themeColor="accent4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shd w:val="clear" w:color="auto" w:fill="FFDEC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D732" w:themeColor="accent5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shd w:val="clear" w:color="auto" w:fill="E6F5C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2841" w:themeColor="accent6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shd w:val="clear" w:color="auto" w:fill="F9C9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2D7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2D7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2D7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C1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BEA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BEA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E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D1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D1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D7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D7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5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284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284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9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E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C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5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9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4A0DFE"/>
    <w:rPr>
      <w:color w:val="2B579A"/>
      <w:shd w:val="clear" w:color="auto" w:fill="E6E6E6"/>
      <w:lang w:val="en-GB"/>
    </w:rPr>
  </w:style>
  <w:style w:type="paragraph" w:styleId="MessageHeader">
    <w:name w:val="Message Header"/>
    <w:basedOn w:val="Normal"/>
    <w:link w:val="MessageHeaderChar"/>
    <w:semiHidden/>
    <w:rsid w:val="004A0D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4A0DFE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semiHidden/>
    <w:unhideWhenUsed/>
    <w:rsid w:val="004A0DF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4A0DF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4A0DF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4A0DFE"/>
    <w:rPr>
      <w:rFonts w:asciiTheme="minorHAnsi" w:hAnsiTheme="minorHAnsi" w:cs="Arial"/>
      <w:sz w:val="18"/>
      <w:lang w:val="en-GB"/>
    </w:rPr>
  </w:style>
  <w:style w:type="character" w:styleId="PlaceholderText">
    <w:name w:val="Placeholder Text"/>
    <w:basedOn w:val="DefaultParagraphFont"/>
    <w:uiPriority w:val="99"/>
    <w:semiHidden/>
    <w:rsid w:val="004A0DFE"/>
    <w:rPr>
      <w:color w:val="808080"/>
      <w:lang w:val="en-GB"/>
    </w:rPr>
  </w:style>
  <w:style w:type="table" w:styleId="PlainTable1">
    <w:name w:val="Plain Table 1"/>
    <w:basedOn w:val="TableNormal"/>
    <w:uiPriority w:val="41"/>
    <w:rsid w:val="004A0D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A0DF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A0D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A0D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A0D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semiHidden/>
    <w:unhideWhenUsed/>
    <w:rsid w:val="004A0DFE"/>
  </w:style>
  <w:style w:type="character" w:customStyle="1" w:styleId="SalutationChar">
    <w:name w:val="Salutation Char"/>
    <w:basedOn w:val="DefaultParagraphFont"/>
    <w:link w:val="Salutation"/>
    <w:semiHidden/>
    <w:rsid w:val="004A0DFE"/>
    <w:rPr>
      <w:rFonts w:asciiTheme="minorHAnsi" w:hAnsiTheme="minorHAnsi" w:cs="Arial"/>
      <w:sz w:val="18"/>
      <w:lang w:val="en-GB"/>
    </w:rPr>
  </w:style>
  <w:style w:type="paragraph" w:styleId="Signature">
    <w:name w:val="Signature"/>
    <w:basedOn w:val="Normal"/>
    <w:link w:val="SignatureChar"/>
    <w:semiHidden/>
    <w:unhideWhenUsed/>
    <w:rsid w:val="004A0DF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4A0DFE"/>
    <w:rPr>
      <w:rFonts w:asciiTheme="minorHAnsi" w:hAnsiTheme="minorHAnsi" w:cs="Arial"/>
      <w:sz w:val="18"/>
      <w:lang w:val="en-GB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A0DFE"/>
    <w:rPr>
      <w:u w:val="dotted"/>
      <w:lang w:val="en-GB"/>
    </w:rPr>
  </w:style>
  <w:style w:type="character" w:styleId="Strong">
    <w:name w:val="Strong"/>
    <w:basedOn w:val="DefaultParagraphFont"/>
    <w:unhideWhenUsed/>
    <w:rsid w:val="004A0DFE"/>
    <w:rPr>
      <w:b/>
      <w:bCs/>
      <w:lang w:val="en-GB"/>
    </w:rPr>
  </w:style>
  <w:style w:type="character" w:styleId="SubtleEmphasis">
    <w:name w:val="Subtle Emphasis"/>
    <w:basedOn w:val="DefaultParagraphFont"/>
    <w:uiPriority w:val="19"/>
    <w:semiHidden/>
    <w:unhideWhenUsed/>
    <w:rsid w:val="004A0DFE"/>
    <w:rPr>
      <w:i/>
      <w:iCs/>
      <w:color w:val="404040" w:themeColor="text1" w:themeTint="BF"/>
      <w:lang w:val="en-GB"/>
    </w:rPr>
  </w:style>
  <w:style w:type="character" w:styleId="SubtleReference">
    <w:name w:val="Subtle Reference"/>
    <w:basedOn w:val="DefaultParagraphFont"/>
    <w:uiPriority w:val="31"/>
    <w:semiHidden/>
    <w:unhideWhenUsed/>
    <w:rsid w:val="004A0DFE"/>
    <w:rPr>
      <w:smallCaps/>
      <w:color w:val="5A5A5A" w:themeColor="text1" w:themeTint="A5"/>
      <w:lang w:val="en-GB"/>
    </w:rPr>
  </w:style>
  <w:style w:type="table" w:styleId="Table3Deffects1">
    <w:name w:val="Table 3D effects 1"/>
    <w:basedOn w:val="TableNormal"/>
    <w:semiHidden/>
    <w:unhideWhenUsed/>
    <w:rsid w:val="004A0DFE"/>
    <w:pPr>
      <w:spacing w:after="120"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4A0DFE"/>
    <w:pPr>
      <w:spacing w:after="120"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4A0DFE"/>
    <w:pPr>
      <w:spacing w:after="120"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4A0DFE"/>
    <w:pPr>
      <w:spacing w:after="120"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4A0DFE"/>
    <w:pPr>
      <w:spacing w:after="120"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4A0DFE"/>
    <w:pPr>
      <w:spacing w:after="120"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4A0DFE"/>
    <w:pPr>
      <w:spacing w:after="120"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4A0DFE"/>
    <w:pPr>
      <w:spacing w:after="120"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4A0DFE"/>
    <w:pPr>
      <w:spacing w:after="120"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4A0DFE"/>
    <w:pPr>
      <w:spacing w:after="120"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4A0DFE"/>
    <w:pPr>
      <w:spacing w:after="120"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4A0DFE"/>
    <w:pPr>
      <w:spacing w:after="120"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4A0DFE"/>
    <w:pPr>
      <w:spacing w:after="120"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4A0DFE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4A0DFE"/>
    <w:pPr>
      <w:spacing w:after="120"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4A0DFE"/>
    <w:pPr>
      <w:spacing w:after="120"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4A0DFE"/>
    <w:pPr>
      <w:spacing w:after="120"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4A0DFE"/>
    <w:pPr>
      <w:spacing w:after="120"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4A0DFE"/>
    <w:pPr>
      <w:spacing w:after="120"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A0DF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4A0DFE"/>
    <w:pPr>
      <w:spacing w:after="120"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4A0DFE"/>
    <w:pPr>
      <w:spacing w:after="120"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4A0DFE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4A0DFE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4A0DFE"/>
    <w:pPr>
      <w:spacing w:after="120"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4A0DFE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4A0DFE"/>
    <w:pPr>
      <w:spacing w:after="0"/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4A0DFE"/>
    <w:pPr>
      <w:spacing w:after="0"/>
    </w:pPr>
  </w:style>
  <w:style w:type="table" w:styleId="TableProfessional">
    <w:name w:val="Table Professional"/>
    <w:basedOn w:val="TableNormal"/>
    <w:semiHidden/>
    <w:unhideWhenUsed/>
    <w:rsid w:val="004A0DFE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4A0DFE"/>
    <w:pPr>
      <w:spacing w:after="120"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4A0DFE"/>
    <w:pPr>
      <w:spacing w:after="120"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4A0DFE"/>
    <w:pPr>
      <w:spacing w:after="120"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4A0DFE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4A0DFE"/>
    <w:pPr>
      <w:spacing w:after="120"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4A0DFE"/>
    <w:pPr>
      <w:spacing w:after="120"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4A0DFE"/>
    <w:pPr>
      <w:spacing w:after="120"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4A0D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0DFE"/>
    <w:pPr>
      <w:keepLines/>
      <w:spacing w:after="0" w:line="240" w:lineRule="atLeast"/>
      <w:outlineLvl w:val="9"/>
    </w:pPr>
    <w:rPr>
      <w:rFonts w:eastAsiaTheme="majorEastAsia" w:cstheme="majorBidi"/>
      <w:bCs w:val="0"/>
      <w:color w:val="3A215E" w:themeColor="accent1" w:themeShade="BF"/>
      <w:kern w:val="0"/>
      <w:sz w:val="32"/>
      <w:szCs w:val="32"/>
    </w:rPr>
  </w:style>
  <w:style w:type="paragraph" w:customStyle="1" w:styleId="LicenceNumber">
    <w:name w:val="Licence Number"/>
    <w:basedOn w:val="LetterFooter"/>
    <w:uiPriority w:val="9"/>
    <w:rsid w:val="00DE4958"/>
    <w:rPr>
      <w:b/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B63D0E"/>
    <w:rPr>
      <w:rFonts w:asciiTheme="minorHAnsi" w:hAnsiTheme="minorHAnsi" w:cs="Arial"/>
      <w:b/>
      <w:color w:val="747678" w:themeColor="background2"/>
      <w:sz w:val="16"/>
      <w:lang w:val="en-GB"/>
    </w:rPr>
  </w:style>
  <w:style w:type="table" w:customStyle="1" w:styleId="GTITableStyle2">
    <w:name w:val="GTI Table Style 2"/>
    <w:basedOn w:val="GTITableStyle1"/>
    <w:uiPriority w:val="99"/>
    <w:rsid w:val="00167017"/>
    <w:tblPr/>
    <w:tcPr>
      <w:shd w:val="clear" w:color="auto" w:fill="E9E5DF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GTTableBullets">
    <w:name w:val="GT Table Bullets"/>
    <w:uiPriority w:val="99"/>
    <w:rsid w:val="00894ACE"/>
    <w:pPr>
      <w:numPr>
        <w:numId w:val="12"/>
      </w:numPr>
    </w:pPr>
  </w:style>
  <w:style w:type="numbering" w:customStyle="1" w:styleId="GTTableNumbers">
    <w:name w:val="GT Table Numbers"/>
    <w:uiPriority w:val="99"/>
    <w:rsid w:val="00894ACE"/>
    <w:pPr>
      <w:numPr>
        <w:numId w:val="13"/>
      </w:numPr>
    </w:pPr>
  </w:style>
  <w:style w:type="paragraph" w:customStyle="1" w:styleId="TableBullet1">
    <w:name w:val="Table Bullet 1"/>
    <w:basedOn w:val="ListBullet"/>
    <w:uiPriority w:val="9"/>
    <w:qFormat/>
    <w:rsid w:val="00894ACE"/>
    <w:pPr>
      <w:numPr>
        <w:numId w:val="24"/>
      </w:numPr>
      <w:spacing w:before="60" w:after="60"/>
    </w:pPr>
  </w:style>
  <w:style w:type="paragraph" w:customStyle="1" w:styleId="TableBullet2">
    <w:name w:val="Table Bullet 2"/>
    <w:basedOn w:val="ListBullet2"/>
    <w:uiPriority w:val="9"/>
    <w:qFormat/>
    <w:rsid w:val="00894ACE"/>
    <w:pPr>
      <w:numPr>
        <w:numId w:val="24"/>
      </w:numPr>
      <w:spacing w:before="60" w:after="60"/>
    </w:pPr>
  </w:style>
  <w:style w:type="paragraph" w:customStyle="1" w:styleId="TableBullet3">
    <w:name w:val="Table Bullet 3"/>
    <w:basedOn w:val="ListBullet3"/>
    <w:uiPriority w:val="9"/>
    <w:qFormat/>
    <w:rsid w:val="00894ACE"/>
    <w:pPr>
      <w:numPr>
        <w:numId w:val="24"/>
      </w:numPr>
      <w:spacing w:before="60" w:after="60"/>
    </w:pPr>
  </w:style>
  <w:style w:type="paragraph" w:customStyle="1" w:styleId="TableNumber">
    <w:name w:val="Table Number"/>
    <w:basedOn w:val="ListNumber"/>
    <w:uiPriority w:val="9"/>
    <w:qFormat/>
    <w:rsid w:val="00894ACE"/>
    <w:pPr>
      <w:numPr>
        <w:numId w:val="27"/>
      </w:numPr>
      <w:spacing w:before="60" w:after="60"/>
    </w:pPr>
  </w:style>
  <w:style w:type="paragraph" w:customStyle="1" w:styleId="TableNumber2">
    <w:name w:val="Table Number 2"/>
    <w:basedOn w:val="ListNumber2"/>
    <w:uiPriority w:val="9"/>
    <w:qFormat/>
    <w:rsid w:val="00894ACE"/>
    <w:pPr>
      <w:numPr>
        <w:numId w:val="27"/>
      </w:numPr>
      <w:spacing w:before="60" w:after="60"/>
    </w:pPr>
  </w:style>
  <w:style w:type="paragraph" w:customStyle="1" w:styleId="TableNumber3">
    <w:name w:val="Table Number 3"/>
    <w:basedOn w:val="ListNumber3"/>
    <w:uiPriority w:val="9"/>
    <w:qFormat/>
    <w:rsid w:val="00894ACE"/>
    <w:pPr>
      <w:numPr>
        <w:numId w:val="27"/>
      </w:numPr>
      <w:spacing w:before="60" w:after="60"/>
    </w:pPr>
  </w:style>
  <w:style w:type="character" w:customStyle="1" w:styleId="ListBulletChar">
    <w:name w:val="List Bullet Char"/>
    <w:basedOn w:val="DefaultParagraphFont"/>
    <w:link w:val="ListBullet"/>
    <w:uiPriority w:val="1"/>
    <w:rsid w:val="00894ACE"/>
    <w:rPr>
      <w:rFonts w:asciiTheme="minorHAnsi" w:hAnsiTheme="minorHAnsi" w:cs="Arial"/>
      <w:sz w:val="18"/>
      <w:lang w:val="en-GB"/>
    </w:rPr>
  </w:style>
  <w:style w:type="paragraph" w:customStyle="1" w:styleId="Reference">
    <w:name w:val="Reference"/>
    <w:basedOn w:val="Header"/>
    <w:uiPriority w:val="9"/>
    <w:rsid w:val="004C2111"/>
    <w:pPr>
      <w:ind w:left="709" w:hanging="709"/>
    </w:pPr>
    <w:rPr>
      <w:b w:val="0"/>
      <w:color w:val="000000" w:themeColor="text1"/>
    </w:rPr>
  </w:style>
  <w:style w:type="paragraph" w:customStyle="1" w:styleId="Tabletextdecimal">
    <w:name w:val="Table text decimal"/>
    <w:basedOn w:val="TableText"/>
    <w:uiPriority w:val="9"/>
    <w:rsid w:val="00FD05AD"/>
    <w:pPr>
      <w:tabs>
        <w:tab w:val="decimal" w:pos="1304"/>
      </w:tabs>
    </w:pPr>
  </w:style>
  <w:style w:type="paragraph" w:customStyle="1" w:styleId="Notesandsources">
    <w:name w:val="Notes and sources"/>
    <w:basedOn w:val="BodyText"/>
    <w:rsid w:val="00FD05AD"/>
    <w:pPr>
      <w:tabs>
        <w:tab w:val="left" w:pos="567"/>
      </w:tabs>
      <w:spacing w:before="60" w:after="60" w:line="240" w:lineRule="auto"/>
      <w:ind w:left="754" w:hanging="754"/>
    </w:pPr>
    <w:rPr>
      <w:sz w:val="12"/>
      <w:szCs w:val="12"/>
    </w:rPr>
  </w:style>
  <w:style w:type="paragraph" w:customStyle="1" w:styleId="TableHeadingRight">
    <w:name w:val="Table Heading Right"/>
    <w:basedOn w:val="TableHeading"/>
    <w:uiPriority w:val="9"/>
    <w:rsid w:val="00FD05AD"/>
    <w:pPr>
      <w:jc w:val="right"/>
    </w:pPr>
  </w:style>
  <w:style w:type="paragraph" w:customStyle="1" w:styleId="TableTextRight">
    <w:name w:val="Table Text Right"/>
    <w:basedOn w:val="TableText"/>
    <w:uiPriority w:val="9"/>
    <w:rsid w:val="00FD05AD"/>
    <w:pPr>
      <w:jc w:val="right"/>
    </w:pPr>
  </w:style>
  <w:style w:type="numbering" w:customStyle="1" w:styleId="GTParagraphBullet1">
    <w:name w:val="GT Paragraph Bullet1"/>
    <w:uiPriority w:val="99"/>
    <w:rsid w:val="00DC2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sana\AppData\Roaming\Microsoft\Templates\GT_Word_Templates\A4\Letter_GTSL.dotm" TargetMode="External"/></Relationships>
</file>

<file path=word/theme/theme1.xml><?xml version="1.0" encoding="utf-8"?>
<a:theme xmlns:a="http://schemas.openxmlformats.org/drawingml/2006/main" name="Grant Thornton2">
  <a:themeElements>
    <a:clrScheme name="GT Theme Colours">
      <a:dk1>
        <a:sysClr val="windowText" lastClr="000000"/>
      </a:dk1>
      <a:lt1>
        <a:sysClr val="window" lastClr="FFFFFF"/>
      </a:lt1>
      <a:dk2>
        <a:srgbClr val="747678"/>
      </a:dk2>
      <a:lt2>
        <a:srgbClr val="747678"/>
      </a:lt2>
      <a:accent1>
        <a:srgbClr val="4F2D7F"/>
      </a:accent1>
      <a:accent2>
        <a:srgbClr val="C8BEAF"/>
      </a:accent2>
      <a:accent3>
        <a:srgbClr val="00A7B5"/>
      </a:accent3>
      <a:accent4>
        <a:srgbClr val="FF7D1E"/>
      </a:accent4>
      <a:accent5>
        <a:srgbClr val="9BD732"/>
      </a:accent5>
      <a:accent6>
        <a:srgbClr val="E92841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White">
      <a:srgbClr val="FFFFFF"/>
    </a:custClr>
    <a:custClr name="Purple">
      <a:srgbClr val="4F2D7F"/>
    </a:custClr>
    <a:custClr name="Green">
      <a:srgbClr val="009B76"/>
    </a:custClr>
    <a:custClr name="Orange">
      <a:srgbClr val="FF7900"/>
    </a:custClr>
    <a:custClr name="Red">
      <a:srgbClr val="C30045"/>
    </a:custClr>
    <a:custClr name="Fuchsia">
      <a:srgbClr val="B1059D"/>
    </a:custClr>
    <a:custClr name="Lavender">
      <a:srgbClr val="824BB0"/>
    </a:custClr>
    <a:custClr name="Yellow">
      <a:srgbClr val="FECB00"/>
    </a:custClr>
    <a:custClr name="Mustard">
      <a:srgbClr val="EAAB00"/>
    </a:custClr>
    <a:custClr name="Terracotta">
      <a:srgbClr val="C75B12"/>
    </a:custClr>
    <a:custClr name="Burgundy">
      <a:srgbClr val="882345"/>
    </a:custClr>
    <a:custClr name="Blue">
      <a:srgbClr val="0046AD"/>
    </a:custClr>
    <a:custClr name="Emerald">
      <a:srgbClr val="006D55"/>
    </a:custClr>
    <a:custClr name="Lime">
      <a:srgbClr val="7AB800"/>
    </a:custClr>
    <a:custClr name="Olive">
      <a:srgbClr val="8E9300"/>
    </a:custClr>
    <a:custClr name="Steel">
      <a:srgbClr val="747678"/>
    </a:custClr>
    <a:custClr name="Black">
      <a:srgbClr val="00000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83D847532FE648A8275BD56D211160" ma:contentTypeVersion="11" ma:contentTypeDescription="Create a new document." ma:contentTypeScope="" ma:versionID="cc0413b52b1902da825a25b622fb4348">
  <xsd:schema xmlns:xsd="http://www.w3.org/2001/XMLSchema" xmlns:xs="http://www.w3.org/2001/XMLSchema" xmlns:p="http://schemas.microsoft.com/office/2006/metadata/properties" xmlns:ns2="7150b156-7bb5-4066-80e6-b00bbc82d047" xmlns:ns3="b6ea163a-e1ee-442d-8526-02365e4a7306" targetNamespace="http://schemas.microsoft.com/office/2006/metadata/properties" ma:root="true" ma:fieldsID="8ca25a56f6d27973fe8cfc2a0524d353" ns2:_="" ns3:_="">
    <xsd:import namespace="7150b156-7bb5-4066-80e6-b00bbc82d047"/>
    <xsd:import namespace="b6ea163a-e1ee-442d-8526-02365e4a73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0b156-7bb5-4066-80e6-b00bbc82d0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a163a-e1ee-442d-8526-02365e4a73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BDD1D-D449-4081-9152-B7D85C937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0b156-7bb5-4066-80e6-b00bbc82d047"/>
    <ds:schemaRef ds:uri="b6ea163a-e1ee-442d-8526-02365e4a73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8DA148-0A8D-4233-9D7B-A27786FA8D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34224E-BF72-4A88-8EE8-E66F15D8FC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E26639-78E1-4616-95DD-7F2F8A6CB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Letter_GTSL.dotm</Template>
  <TotalTime>232</TotalTime>
  <Pages>7</Pages>
  <Words>3125</Words>
  <Characters>12295</Characters>
  <Application>Microsoft Office Word</Application>
  <DocSecurity>0</DocSecurity>
  <Lines>102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Thornton</Company>
  <LinksUpToDate>false</LinksUpToDate>
  <CharactersWithSpaces>15390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Wariya Srirojrattanawadee</cp:lastModifiedBy>
  <cp:revision>170</cp:revision>
  <cp:lastPrinted>2021-08-15T13:47:00Z</cp:lastPrinted>
  <dcterms:created xsi:type="dcterms:W3CDTF">2021-05-16T05:53:00Z</dcterms:created>
  <dcterms:modified xsi:type="dcterms:W3CDTF">2021-08-16T12:24:00Z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Letter</vt:lpwstr>
  </property>
  <property fmtid="{D5CDD505-2E9C-101B-9397-08002B2CF9AE}" pid="3" name="ContentTypeId">
    <vt:lpwstr>0x0101002783D847532FE648A8275BD56D211160</vt:lpwstr>
  </property>
</Properties>
</file>